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70" w:rsidRDefault="00902FFB" w:rsidP="00495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производственного травматизма</w:t>
      </w:r>
    </w:p>
    <w:p w:rsidR="00495E31" w:rsidRDefault="00902FFB" w:rsidP="00495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организациях, вх</w:t>
      </w:r>
      <w:r w:rsidR="000939A3">
        <w:rPr>
          <w:rFonts w:ascii="Times New Roman" w:hAnsi="Times New Roman" w:cs="Times New Roman"/>
          <w:b/>
          <w:sz w:val="28"/>
          <w:szCs w:val="28"/>
        </w:rPr>
        <w:t>одящих в состав ГПО «</w:t>
      </w:r>
      <w:proofErr w:type="spellStart"/>
      <w:r w:rsidR="000939A3">
        <w:rPr>
          <w:rFonts w:ascii="Times New Roman" w:hAnsi="Times New Roman" w:cs="Times New Roman"/>
          <w:b/>
          <w:sz w:val="28"/>
          <w:szCs w:val="28"/>
        </w:rPr>
        <w:t>Белтопгаз</w:t>
      </w:r>
      <w:proofErr w:type="spellEnd"/>
      <w:r w:rsidR="000939A3">
        <w:rPr>
          <w:rFonts w:ascii="Times New Roman" w:hAnsi="Times New Roman" w:cs="Times New Roman"/>
          <w:b/>
          <w:sz w:val="28"/>
          <w:szCs w:val="28"/>
        </w:rPr>
        <w:t>»</w:t>
      </w:r>
      <w:r w:rsidR="0051757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D5488" w:rsidRDefault="00902FFB" w:rsidP="00495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0702E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495E31">
        <w:rPr>
          <w:rFonts w:ascii="Times New Roman" w:hAnsi="Times New Roman" w:cs="Times New Roman"/>
          <w:b/>
          <w:sz w:val="28"/>
          <w:szCs w:val="28"/>
        </w:rPr>
        <w:t>2019</w:t>
      </w:r>
      <w:r w:rsidR="00611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E31">
        <w:rPr>
          <w:rFonts w:ascii="Times New Roman" w:hAnsi="Times New Roman" w:cs="Times New Roman"/>
          <w:b/>
          <w:sz w:val="28"/>
          <w:szCs w:val="28"/>
        </w:rPr>
        <w:t>-</w:t>
      </w:r>
      <w:r w:rsidR="00611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E31">
        <w:rPr>
          <w:rFonts w:ascii="Times New Roman" w:hAnsi="Times New Roman" w:cs="Times New Roman"/>
          <w:b/>
          <w:sz w:val="28"/>
          <w:szCs w:val="28"/>
        </w:rPr>
        <w:t>2020 г</w:t>
      </w:r>
      <w:r w:rsidR="00611C18">
        <w:rPr>
          <w:rFonts w:ascii="Times New Roman" w:hAnsi="Times New Roman" w:cs="Times New Roman"/>
          <w:b/>
          <w:sz w:val="28"/>
          <w:szCs w:val="28"/>
        </w:rPr>
        <w:t>одов</w:t>
      </w:r>
    </w:p>
    <w:p w:rsidR="00495E31" w:rsidRDefault="00495E31" w:rsidP="00114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CAB" w:rsidRDefault="003E58FA" w:rsidP="005A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986">
        <w:rPr>
          <w:rFonts w:ascii="Times New Roman" w:hAnsi="Times New Roman" w:cs="Times New Roman"/>
          <w:sz w:val="28"/>
          <w:szCs w:val="28"/>
        </w:rPr>
        <w:t xml:space="preserve"> </w:t>
      </w:r>
      <w:r w:rsidR="00495E31" w:rsidRPr="00495E31">
        <w:rPr>
          <w:rFonts w:ascii="Times New Roman" w:hAnsi="Times New Roman" w:cs="Times New Roman"/>
          <w:sz w:val="28"/>
          <w:szCs w:val="28"/>
        </w:rPr>
        <w:t>За 2020 год в организациях, входящих в состав   ГПО «</w:t>
      </w:r>
      <w:proofErr w:type="spellStart"/>
      <w:r w:rsidR="00495E31" w:rsidRPr="00495E31"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proofErr w:type="gramStart"/>
      <w:r w:rsidR="00495E31" w:rsidRPr="00495E31">
        <w:rPr>
          <w:rFonts w:ascii="Times New Roman" w:hAnsi="Times New Roman" w:cs="Times New Roman"/>
          <w:sz w:val="28"/>
          <w:szCs w:val="28"/>
        </w:rPr>
        <w:t>»</w:t>
      </w:r>
      <w:r w:rsidR="00114D40">
        <w:rPr>
          <w:rFonts w:ascii="Times New Roman" w:hAnsi="Times New Roman" w:cs="Times New Roman"/>
          <w:sz w:val="28"/>
          <w:szCs w:val="28"/>
        </w:rPr>
        <w:t>,  произошло</w:t>
      </w:r>
      <w:proofErr w:type="gramEnd"/>
      <w:r w:rsidR="00114D40">
        <w:rPr>
          <w:rFonts w:ascii="Times New Roman" w:hAnsi="Times New Roman" w:cs="Times New Roman"/>
          <w:sz w:val="28"/>
          <w:szCs w:val="28"/>
        </w:rPr>
        <w:t xml:space="preserve"> 7 несчастных случаев</w:t>
      </w:r>
      <w:r w:rsidR="00495E31" w:rsidRPr="00495E31">
        <w:rPr>
          <w:rFonts w:ascii="Times New Roman" w:hAnsi="Times New Roman" w:cs="Times New Roman"/>
          <w:sz w:val="28"/>
          <w:szCs w:val="28"/>
        </w:rPr>
        <w:t xml:space="preserve"> на производстве, в том числе  3 случая с тяжелым исходом.  В результате несчастных случаев на </w:t>
      </w:r>
      <w:proofErr w:type="gramStart"/>
      <w:r w:rsidR="00495E31" w:rsidRPr="00495E31">
        <w:rPr>
          <w:rFonts w:ascii="Times New Roman" w:hAnsi="Times New Roman" w:cs="Times New Roman"/>
          <w:sz w:val="28"/>
          <w:szCs w:val="28"/>
        </w:rPr>
        <w:t>произво</w:t>
      </w:r>
      <w:r w:rsidR="001055B4">
        <w:rPr>
          <w:rFonts w:ascii="Times New Roman" w:hAnsi="Times New Roman" w:cs="Times New Roman"/>
          <w:sz w:val="28"/>
          <w:szCs w:val="28"/>
        </w:rPr>
        <w:t>дстве  пострадало</w:t>
      </w:r>
      <w:proofErr w:type="gramEnd"/>
      <w:r w:rsidR="001055B4">
        <w:rPr>
          <w:rFonts w:ascii="Times New Roman" w:hAnsi="Times New Roman" w:cs="Times New Roman"/>
          <w:sz w:val="28"/>
          <w:szCs w:val="28"/>
        </w:rPr>
        <w:t xml:space="preserve"> 7  работников</w:t>
      </w:r>
      <w:r w:rsidR="00495E31" w:rsidRPr="00495E31">
        <w:rPr>
          <w:rFonts w:ascii="Times New Roman" w:hAnsi="Times New Roman" w:cs="Times New Roman"/>
          <w:sz w:val="28"/>
          <w:szCs w:val="28"/>
        </w:rPr>
        <w:t xml:space="preserve">. </w:t>
      </w:r>
      <w:r w:rsidR="00071CAB">
        <w:rPr>
          <w:rFonts w:ascii="Times New Roman" w:hAnsi="Times New Roman" w:cs="Times New Roman"/>
          <w:sz w:val="28"/>
          <w:szCs w:val="28"/>
        </w:rPr>
        <w:t xml:space="preserve">В сравнении с 2019 годом </w:t>
      </w:r>
      <w:r w:rsidR="00071CAB" w:rsidRPr="00071CAB">
        <w:rPr>
          <w:rFonts w:ascii="Times New Roman" w:hAnsi="Times New Roman" w:cs="Times New Roman"/>
          <w:sz w:val="28"/>
          <w:szCs w:val="28"/>
        </w:rPr>
        <w:t xml:space="preserve">количество работников, получивших травмы на производстве, сократилось </w:t>
      </w:r>
      <w:r w:rsidR="00071CAB">
        <w:rPr>
          <w:rFonts w:ascii="Times New Roman" w:hAnsi="Times New Roman" w:cs="Times New Roman"/>
          <w:sz w:val="28"/>
          <w:szCs w:val="28"/>
        </w:rPr>
        <w:t>на 1 работника</w:t>
      </w:r>
      <w:r w:rsidR="00071CAB" w:rsidRPr="00071CAB">
        <w:rPr>
          <w:rFonts w:ascii="Times New Roman" w:hAnsi="Times New Roman" w:cs="Times New Roman"/>
          <w:sz w:val="28"/>
          <w:szCs w:val="28"/>
        </w:rPr>
        <w:t>.</w:t>
      </w:r>
    </w:p>
    <w:p w:rsidR="001055B4" w:rsidRDefault="001055B4" w:rsidP="001055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4D40">
        <w:rPr>
          <w:rFonts w:ascii="Times New Roman" w:hAnsi="Times New Roman" w:cs="Times New Roman"/>
          <w:sz w:val="28"/>
          <w:szCs w:val="28"/>
        </w:rPr>
        <w:t xml:space="preserve">За аналогичный период 2019 года зарегистрировано 5 несчастных случаев на </w:t>
      </w:r>
      <w:proofErr w:type="gramStart"/>
      <w:r w:rsidRPr="00114D40">
        <w:rPr>
          <w:rFonts w:ascii="Times New Roman" w:hAnsi="Times New Roman" w:cs="Times New Roman"/>
          <w:sz w:val="28"/>
          <w:szCs w:val="28"/>
        </w:rPr>
        <w:t>производстве,  в</w:t>
      </w:r>
      <w:proofErr w:type="gramEnd"/>
      <w:r w:rsidRPr="00114D40">
        <w:rPr>
          <w:rFonts w:ascii="Times New Roman" w:hAnsi="Times New Roman" w:cs="Times New Roman"/>
          <w:sz w:val="28"/>
          <w:szCs w:val="28"/>
        </w:rPr>
        <w:t xml:space="preserve"> результате которых пострадало 8 работников, в том числе 2 случая со смертельным исходом.</w:t>
      </w:r>
    </w:p>
    <w:p w:rsidR="00071CAB" w:rsidRDefault="00A43660" w:rsidP="001055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комплекса первоочередных мер по профилактике производственного травматизма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поддерживание  функционирования</w:t>
      </w:r>
      <w:proofErr w:type="gramEnd"/>
      <w:r w:rsidR="00071CAB" w:rsidRPr="00071CA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истемы управления охраной труда в 2020 году позволи</w:t>
      </w:r>
      <w:r w:rsidR="001055B4">
        <w:rPr>
          <w:rFonts w:ascii="Times New Roman" w:hAnsi="Times New Roman" w:cs="Times New Roman"/>
          <w:sz w:val="28"/>
          <w:szCs w:val="28"/>
        </w:rPr>
        <w:t>ла</w:t>
      </w:r>
      <w:r w:rsidRPr="00A43660">
        <w:rPr>
          <w:rFonts w:ascii="Times New Roman" w:hAnsi="Times New Roman" w:cs="Times New Roman"/>
          <w:sz w:val="28"/>
          <w:szCs w:val="28"/>
        </w:rPr>
        <w:t xml:space="preserve"> достичь определ</w:t>
      </w:r>
      <w:r>
        <w:rPr>
          <w:rFonts w:ascii="Times New Roman" w:hAnsi="Times New Roman" w:cs="Times New Roman"/>
          <w:sz w:val="28"/>
          <w:szCs w:val="28"/>
        </w:rPr>
        <w:t xml:space="preserve">енных положительных результатов </w:t>
      </w:r>
      <w:r w:rsidR="001055B4">
        <w:rPr>
          <w:rFonts w:ascii="Times New Roman" w:hAnsi="Times New Roman" w:cs="Times New Roman"/>
          <w:sz w:val="28"/>
          <w:szCs w:val="28"/>
        </w:rPr>
        <w:t xml:space="preserve">и не допустить несчастных случаев со смертельным исходом  </w:t>
      </w:r>
      <w:r w:rsidR="001055B4" w:rsidRPr="00495E31">
        <w:rPr>
          <w:rFonts w:ascii="Times New Roman" w:hAnsi="Times New Roman" w:cs="Times New Roman"/>
          <w:sz w:val="28"/>
          <w:szCs w:val="28"/>
        </w:rPr>
        <w:t xml:space="preserve">в организациях Объединения  </w:t>
      </w:r>
    </w:p>
    <w:p w:rsidR="00ED0F85" w:rsidRDefault="00ED0F85" w:rsidP="0090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травматизма представлена на рисунке 1.</w:t>
      </w:r>
    </w:p>
    <w:p w:rsidR="00610526" w:rsidRDefault="00610526" w:rsidP="0090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9D6">
        <w:rPr>
          <w:noProof/>
          <w:color w:val="70AD47" w:themeColor="accent6"/>
          <w:lang w:eastAsia="ru-RU"/>
        </w:rPr>
        <w:drawing>
          <wp:inline distT="0" distB="0" distL="0" distR="0" wp14:anchorId="069F0635" wp14:editId="58A97721">
            <wp:extent cx="6343650" cy="41052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5986" w:rsidRDefault="00D57C34" w:rsidP="00F3598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Динамика производственного травматизма в орган</w:t>
      </w:r>
      <w:r w:rsidR="00244DC8">
        <w:rPr>
          <w:rFonts w:ascii="Times New Roman" w:hAnsi="Times New Roman" w:cs="Times New Roman"/>
          <w:sz w:val="28"/>
          <w:szCs w:val="28"/>
        </w:rPr>
        <w:t>изациях за 2016 – 2020 год</w:t>
      </w:r>
      <w:r w:rsidR="00F3598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58FA" w:rsidRPr="00AF5E5F" w:rsidRDefault="00F35986" w:rsidP="00E3155D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58FA">
        <w:rPr>
          <w:rFonts w:ascii="Times New Roman" w:hAnsi="Times New Roman" w:cs="Times New Roman"/>
          <w:sz w:val="28"/>
          <w:szCs w:val="28"/>
        </w:rPr>
        <w:t xml:space="preserve">       </w:t>
      </w:r>
      <w:r w:rsidR="00981FCE">
        <w:rPr>
          <w:rFonts w:ascii="Times New Roman" w:hAnsi="Times New Roman" w:cs="Times New Roman"/>
          <w:sz w:val="28"/>
          <w:szCs w:val="28"/>
        </w:rPr>
        <w:t xml:space="preserve">      </w:t>
      </w:r>
      <w:r w:rsidR="00981FCE" w:rsidRPr="00981FCE">
        <w:rPr>
          <w:rFonts w:ascii="Times New Roman" w:hAnsi="Times New Roman" w:cs="Times New Roman"/>
          <w:sz w:val="28"/>
          <w:szCs w:val="28"/>
        </w:rPr>
        <w:t>В организациях газоснабжения</w:t>
      </w:r>
      <w:r w:rsidR="00981FCE">
        <w:rPr>
          <w:rFonts w:ascii="Times New Roman" w:hAnsi="Times New Roman" w:cs="Times New Roman"/>
          <w:sz w:val="28"/>
          <w:szCs w:val="28"/>
        </w:rPr>
        <w:t xml:space="preserve"> в 2020 году произошло 2 </w:t>
      </w:r>
      <w:proofErr w:type="gramStart"/>
      <w:r w:rsidR="00981FCE">
        <w:rPr>
          <w:rFonts w:ascii="Times New Roman" w:hAnsi="Times New Roman" w:cs="Times New Roman"/>
          <w:sz w:val="28"/>
          <w:szCs w:val="28"/>
        </w:rPr>
        <w:t>несчастных  случая</w:t>
      </w:r>
      <w:proofErr w:type="gramEnd"/>
      <w:r w:rsidR="00981FCE">
        <w:rPr>
          <w:rFonts w:ascii="Times New Roman" w:hAnsi="Times New Roman" w:cs="Times New Roman"/>
          <w:sz w:val="28"/>
          <w:szCs w:val="28"/>
        </w:rPr>
        <w:t xml:space="preserve"> </w:t>
      </w:r>
      <w:r w:rsidR="005D0BFA">
        <w:rPr>
          <w:rFonts w:ascii="Times New Roman" w:hAnsi="Times New Roman" w:cs="Times New Roman"/>
          <w:sz w:val="28"/>
          <w:szCs w:val="28"/>
        </w:rPr>
        <w:t xml:space="preserve">-29 %  от общего количества случаев травматизма </w:t>
      </w:r>
      <w:r w:rsidR="00981FCE">
        <w:rPr>
          <w:rFonts w:ascii="Times New Roman" w:hAnsi="Times New Roman" w:cs="Times New Roman"/>
          <w:sz w:val="28"/>
          <w:szCs w:val="28"/>
        </w:rPr>
        <w:t>(</w:t>
      </w:r>
      <w:r w:rsidR="00981FCE">
        <w:rPr>
          <w:rFonts w:ascii="Times New Roman" w:hAnsi="Times New Roman" w:cs="Times New Roman"/>
          <w:i/>
          <w:sz w:val="28"/>
          <w:szCs w:val="28"/>
        </w:rPr>
        <w:t>2019 г. -2 случая)</w:t>
      </w:r>
      <w:r w:rsidR="00981FCE" w:rsidRPr="00981FCE">
        <w:rPr>
          <w:rFonts w:ascii="Times New Roman" w:hAnsi="Times New Roman" w:cs="Times New Roman"/>
          <w:sz w:val="28"/>
          <w:szCs w:val="28"/>
        </w:rPr>
        <w:t>, в организациях торфяной отрасли –</w:t>
      </w:r>
      <w:r w:rsidR="00AF5E5F">
        <w:rPr>
          <w:rFonts w:ascii="Times New Roman" w:hAnsi="Times New Roman" w:cs="Times New Roman"/>
          <w:sz w:val="28"/>
          <w:szCs w:val="28"/>
        </w:rPr>
        <w:t xml:space="preserve"> </w:t>
      </w:r>
      <w:r w:rsidR="00981FCE">
        <w:rPr>
          <w:rFonts w:ascii="Times New Roman" w:hAnsi="Times New Roman" w:cs="Times New Roman"/>
          <w:sz w:val="28"/>
          <w:szCs w:val="28"/>
        </w:rPr>
        <w:t>2</w:t>
      </w:r>
      <w:r w:rsidR="00DC683D">
        <w:rPr>
          <w:rFonts w:ascii="Times New Roman" w:hAnsi="Times New Roman" w:cs="Times New Roman"/>
          <w:sz w:val="28"/>
          <w:szCs w:val="28"/>
        </w:rPr>
        <w:t xml:space="preserve"> </w:t>
      </w:r>
      <w:r w:rsidR="005D0BFA">
        <w:rPr>
          <w:rFonts w:ascii="Times New Roman" w:hAnsi="Times New Roman" w:cs="Times New Roman"/>
          <w:sz w:val="28"/>
          <w:szCs w:val="28"/>
        </w:rPr>
        <w:t xml:space="preserve"> (29%) </w:t>
      </w:r>
      <w:r w:rsidR="00DC683D">
        <w:rPr>
          <w:rFonts w:ascii="Times New Roman" w:hAnsi="Times New Roman" w:cs="Times New Roman"/>
          <w:i/>
          <w:sz w:val="28"/>
          <w:szCs w:val="28"/>
        </w:rPr>
        <w:t>(2019 г. -1 случай</w:t>
      </w:r>
      <w:r w:rsidR="00DC683D" w:rsidRPr="00DC683D">
        <w:rPr>
          <w:rFonts w:ascii="Times New Roman" w:hAnsi="Times New Roman" w:cs="Times New Roman"/>
          <w:i/>
          <w:sz w:val="28"/>
          <w:szCs w:val="28"/>
        </w:rPr>
        <w:t>)</w:t>
      </w:r>
      <w:r w:rsidR="00DC683D" w:rsidRPr="00DC683D">
        <w:rPr>
          <w:rFonts w:ascii="Times New Roman" w:hAnsi="Times New Roman" w:cs="Times New Roman"/>
          <w:sz w:val="28"/>
          <w:szCs w:val="28"/>
        </w:rPr>
        <w:t>,</w:t>
      </w:r>
      <w:r w:rsidR="00DC683D">
        <w:rPr>
          <w:rFonts w:ascii="Times New Roman" w:hAnsi="Times New Roman" w:cs="Times New Roman"/>
          <w:sz w:val="28"/>
          <w:szCs w:val="28"/>
        </w:rPr>
        <w:t xml:space="preserve"> </w:t>
      </w:r>
      <w:r w:rsidR="00AF5E5F" w:rsidRPr="00AF5E5F">
        <w:rPr>
          <w:rFonts w:ascii="Times New Roman" w:hAnsi="Times New Roman" w:cs="Times New Roman"/>
          <w:sz w:val="28"/>
          <w:szCs w:val="28"/>
        </w:rPr>
        <w:t xml:space="preserve">в сельскохозяйственных филиалах </w:t>
      </w:r>
      <w:r w:rsidR="00AF5E5F">
        <w:rPr>
          <w:rFonts w:ascii="Times New Roman" w:hAnsi="Times New Roman" w:cs="Times New Roman"/>
          <w:sz w:val="28"/>
          <w:szCs w:val="28"/>
        </w:rPr>
        <w:t xml:space="preserve">- </w:t>
      </w:r>
      <w:r w:rsidR="003E58FA">
        <w:rPr>
          <w:rFonts w:ascii="Times New Roman" w:hAnsi="Times New Roman" w:cs="Times New Roman"/>
          <w:sz w:val="28"/>
          <w:szCs w:val="28"/>
        </w:rPr>
        <w:t xml:space="preserve"> </w:t>
      </w:r>
      <w:r w:rsidR="00AF5E5F">
        <w:rPr>
          <w:rFonts w:ascii="Times New Roman" w:hAnsi="Times New Roman" w:cs="Times New Roman"/>
          <w:sz w:val="28"/>
          <w:szCs w:val="28"/>
        </w:rPr>
        <w:t xml:space="preserve">3 случая  </w:t>
      </w:r>
      <w:r w:rsidR="005D0BFA">
        <w:rPr>
          <w:rFonts w:ascii="Times New Roman" w:hAnsi="Times New Roman" w:cs="Times New Roman"/>
          <w:sz w:val="28"/>
          <w:szCs w:val="28"/>
        </w:rPr>
        <w:t xml:space="preserve">- 42% от общего количества </w:t>
      </w:r>
      <w:r w:rsidR="00AF5E5F" w:rsidRPr="00AF5E5F">
        <w:rPr>
          <w:rFonts w:ascii="Times New Roman" w:hAnsi="Times New Roman" w:cs="Times New Roman"/>
          <w:i/>
          <w:sz w:val="28"/>
          <w:szCs w:val="28"/>
        </w:rPr>
        <w:t>(2019 г. – 2 случая).</w:t>
      </w:r>
      <w:r w:rsidR="00AF5E5F">
        <w:rPr>
          <w:rFonts w:ascii="Times New Roman" w:hAnsi="Times New Roman" w:cs="Times New Roman"/>
          <w:sz w:val="28"/>
          <w:szCs w:val="28"/>
        </w:rPr>
        <w:t xml:space="preserve"> </w:t>
      </w:r>
      <w:r w:rsidR="003E58FA" w:rsidRPr="003E58FA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proofErr w:type="gramStart"/>
      <w:r w:rsidR="003E58FA" w:rsidRPr="003E58FA">
        <w:rPr>
          <w:rFonts w:ascii="Times New Roman" w:hAnsi="Times New Roman" w:cs="Times New Roman"/>
          <w:sz w:val="28"/>
          <w:szCs w:val="28"/>
        </w:rPr>
        <w:t>травмоопасными</w:t>
      </w:r>
      <w:proofErr w:type="spellEnd"/>
      <w:r w:rsidR="003E58FA" w:rsidRPr="003E58FA">
        <w:rPr>
          <w:rFonts w:ascii="Times New Roman" w:hAnsi="Times New Roman" w:cs="Times New Roman"/>
          <w:sz w:val="28"/>
          <w:szCs w:val="28"/>
        </w:rPr>
        <w:t xml:space="preserve">  отраслями</w:t>
      </w:r>
      <w:proofErr w:type="gramEnd"/>
      <w:r w:rsidR="003E58FA" w:rsidRPr="003E58FA">
        <w:rPr>
          <w:rFonts w:ascii="Times New Roman" w:hAnsi="Times New Roman" w:cs="Times New Roman"/>
          <w:sz w:val="28"/>
          <w:szCs w:val="28"/>
        </w:rPr>
        <w:t xml:space="preserve"> ГПО «</w:t>
      </w:r>
      <w:proofErr w:type="spellStart"/>
      <w:r w:rsidR="003E58FA" w:rsidRPr="003E58FA"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r w:rsidR="003E58FA" w:rsidRPr="003E58FA">
        <w:rPr>
          <w:rFonts w:ascii="Times New Roman" w:hAnsi="Times New Roman" w:cs="Times New Roman"/>
          <w:sz w:val="28"/>
          <w:szCs w:val="28"/>
        </w:rPr>
        <w:t>» являются сельское хозяйство и торфяная отрасль. Два несчастных случая с тяжелым исходом в 2020 году произошли в организациях торфяной отрасли (ОАО «Торфобрикетный завод Лидский</w:t>
      </w:r>
      <w:proofErr w:type="gramStart"/>
      <w:r w:rsidR="003E58FA" w:rsidRPr="003E58FA">
        <w:rPr>
          <w:rFonts w:ascii="Times New Roman" w:hAnsi="Times New Roman" w:cs="Times New Roman"/>
          <w:sz w:val="28"/>
          <w:szCs w:val="28"/>
        </w:rPr>
        <w:t>»,  ОАО</w:t>
      </w:r>
      <w:proofErr w:type="gramEnd"/>
      <w:r w:rsidR="003E58FA" w:rsidRPr="003E58FA">
        <w:rPr>
          <w:rFonts w:ascii="Times New Roman" w:hAnsi="Times New Roman" w:cs="Times New Roman"/>
          <w:sz w:val="28"/>
          <w:szCs w:val="28"/>
        </w:rPr>
        <w:t xml:space="preserve"> «ТБЗ </w:t>
      </w:r>
      <w:proofErr w:type="spellStart"/>
      <w:r w:rsidR="003E58FA" w:rsidRPr="003E58FA">
        <w:rPr>
          <w:rFonts w:ascii="Times New Roman" w:hAnsi="Times New Roman" w:cs="Times New Roman"/>
          <w:sz w:val="28"/>
          <w:szCs w:val="28"/>
        </w:rPr>
        <w:t>Ляховичский</w:t>
      </w:r>
      <w:proofErr w:type="spellEnd"/>
      <w:r w:rsidR="003E58FA" w:rsidRPr="00E65A95">
        <w:rPr>
          <w:rFonts w:ascii="Times New Roman" w:hAnsi="Times New Roman" w:cs="Times New Roman"/>
          <w:i/>
          <w:sz w:val="28"/>
          <w:szCs w:val="28"/>
        </w:rPr>
        <w:t>») (2019</w:t>
      </w:r>
      <w:r w:rsidR="007C3F02" w:rsidRPr="00E65A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A95" w:rsidRPr="00E65A95">
        <w:rPr>
          <w:rFonts w:ascii="Times New Roman" w:hAnsi="Times New Roman" w:cs="Times New Roman"/>
          <w:i/>
          <w:sz w:val="28"/>
          <w:szCs w:val="28"/>
        </w:rPr>
        <w:t xml:space="preserve">г.  </w:t>
      </w:r>
      <w:r w:rsidR="00E65A9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65A95" w:rsidRPr="00E65A95">
        <w:rPr>
          <w:rFonts w:ascii="Times New Roman" w:hAnsi="Times New Roman" w:cs="Times New Roman"/>
          <w:i/>
          <w:sz w:val="28"/>
          <w:szCs w:val="28"/>
        </w:rPr>
        <w:t>1</w:t>
      </w:r>
      <w:r w:rsidR="00E65A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65A95">
        <w:rPr>
          <w:rFonts w:ascii="Times New Roman" w:hAnsi="Times New Roman" w:cs="Times New Roman"/>
          <w:i/>
          <w:sz w:val="28"/>
          <w:szCs w:val="28"/>
        </w:rPr>
        <w:t xml:space="preserve">смертельный </w:t>
      </w:r>
      <w:r w:rsidR="00E65A95" w:rsidRPr="00E65A95">
        <w:rPr>
          <w:i/>
        </w:rPr>
        <w:t xml:space="preserve"> </w:t>
      </w:r>
      <w:r w:rsidR="00E65A95">
        <w:rPr>
          <w:i/>
        </w:rPr>
        <w:t>(</w:t>
      </w:r>
      <w:proofErr w:type="gramEnd"/>
      <w:r w:rsidR="00E65A95" w:rsidRPr="00E65A95">
        <w:rPr>
          <w:rFonts w:ascii="Times New Roman" w:hAnsi="Times New Roman" w:cs="Times New Roman"/>
          <w:i/>
          <w:sz w:val="28"/>
          <w:szCs w:val="28"/>
        </w:rPr>
        <w:t>ТП «</w:t>
      </w:r>
      <w:proofErr w:type="spellStart"/>
      <w:r w:rsidR="00E65A95" w:rsidRPr="00E65A95">
        <w:rPr>
          <w:rFonts w:ascii="Times New Roman" w:hAnsi="Times New Roman" w:cs="Times New Roman"/>
          <w:i/>
          <w:sz w:val="28"/>
          <w:szCs w:val="28"/>
        </w:rPr>
        <w:t>Вертелишки</w:t>
      </w:r>
      <w:proofErr w:type="spellEnd"/>
      <w:r w:rsidR="00E65A95" w:rsidRPr="00E65A95">
        <w:rPr>
          <w:rFonts w:ascii="Times New Roman" w:hAnsi="Times New Roman" w:cs="Times New Roman"/>
          <w:i/>
          <w:sz w:val="28"/>
          <w:szCs w:val="28"/>
        </w:rPr>
        <w:t>»</w:t>
      </w:r>
      <w:r w:rsidR="00E65A9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65A95" w:rsidRPr="00E65A95">
        <w:rPr>
          <w:rFonts w:ascii="Times New Roman" w:hAnsi="Times New Roman" w:cs="Times New Roman"/>
          <w:i/>
          <w:sz w:val="28"/>
          <w:szCs w:val="28"/>
        </w:rPr>
        <w:t>УП «</w:t>
      </w:r>
      <w:proofErr w:type="spellStart"/>
      <w:r w:rsidR="00E65A95" w:rsidRPr="00E65A95">
        <w:rPr>
          <w:rFonts w:ascii="Times New Roman" w:hAnsi="Times New Roman" w:cs="Times New Roman"/>
          <w:i/>
          <w:sz w:val="28"/>
          <w:szCs w:val="28"/>
        </w:rPr>
        <w:t>Гроднооблгаз</w:t>
      </w:r>
      <w:proofErr w:type="spellEnd"/>
      <w:r w:rsidR="00E65A95" w:rsidRPr="00E65A95">
        <w:rPr>
          <w:rFonts w:ascii="Times New Roman" w:hAnsi="Times New Roman" w:cs="Times New Roman"/>
          <w:i/>
          <w:sz w:val="28"/>
          <w:szCs w:val="28"/>
        </w:rPr>
        <w:t>»)</w:t>
      </w:r>
      <w:r w:rsidR="00981FCE">
        <w:rPr>
          <w:rFonts w:ascii="Times New Roman" w:hAnsi="Times New Roman" w:cs="Times New Roman"/>
          <w:sz w:val="28"/>
          <w:szCs w:val="28"/>
        </w:rPr>
        <w:t xml:space="preserve"> </w:t>
      </w:r>
      <w:r w:rsidR="003E58FA" w:rsidRPr="003E58FA">
        <w:rPr>
          <w:rFonts w:ascii="Times New Roman" w:hAnsi="Times New Roman" w:cs="Times New Roman"/>
          <w:sz w:val="28"/>
          <w:szCs w:val="28"/>
        </w:rPr>
        <w:t>и 3 случая  производственного  травматизма в сельскохозяйственных филиалах  газоснабжающих организаций (сельскохозяйственное производство «Газовик-</w:t>
      </w:r>
      <w:proofErr w:type="spellStart"/>
      <w:r w:rsidR="003E58FA" w:rsidRPr="003E58FA">
        <w:rPr>
          <w:rFonts w:ascii="Times New Roman" w:hAnsi="Times New Roman" w:cs="Times New Roman"/>
          <w:sz w:val="28"/>
          <w:szCs w:val="28"/>
        </w:rPr>
        <w:t>Сипаково</w:t>
      </w:r>
      <w:proofErr w:type="spellEnd"/>
      <w:r w:rsidR="003E58FA" w:rsidRPr="003E58FA">
        <w:rPr>
          <w:rFonts w:ascii="Times New Roman" w:hAnsi="Times New Roman" w:cs="Times New Roman"/>
          <w:sz w:val="28"/>
          <w:szCs w:val="28"/>
        </w:rPr>
        <w:t>»  УП «</w:t>
      </w:r>
      <w:proofErr w:type="spellStart"/>
      <w:r w:rsidR="003E58FA" w:rsidRPr="003E58FA">
        <w:rPr>
          <w:rFonts w:ascii="Times New Roman" w:hAnsi="Times New Roman" w:cs="Times New Roman"/>
          <w:sz w:val="28"/>
          <w:szCs w:val="28"/>
        </w:rPr>
        <w:t>Могилевоблгаз</w:t>
      </w:r>
      <w:proofErr w:type="spellEnd"/>
      <w:r w:rsidR="003E58FA" w:rsidRPr="003E58FA">
        <w:rPr>
          <w:rFonts w:ascii="Times New Roman" w:hAnsi="Times New Roman" w:cs="Times New Roman"/>
          <w:sz w:val="28"/>
          <w:szCs w:val="28"/>
        </w:rPr>
        <w:t>»,  сельскохозяйственное производственное управление «Антоновка - Агро» РПУП «</w:t>
      </w:r>
      <w:proofErr w:type="spellStart"/>
      <w:r w:rsidR="003E58FA" w:rsidRPr="003E58FA">
        <w:rPr>
          <w:rFonts w:ascii="Times New Roman" w:hAnsi="Times New Roman" w:cs="Times New Roman"/>
          <w:sz w:val="28"/>
          <w:szCs w:val="28"/>
        </w:rPr>
        <w:t>Гомельоблгаз</w:t>
      </w:r>
      <w:proofErr w:type="spellEnd"/>
      <w:r w:rsidR="003E58FA" w:rsidRPr="003E58FA">
        <w:rPr>
          <w:rFonts w:ascii="Times New Roman" w:hAnsi="Times New Roman" w:cs="Times New Roman"/>
          <w:sz w:val="28"/>
          <w:szCs w:val="28"/>
        </w:rPr>
        <w:t xml:space="preserve">», филиал  СХУ </w:t>
      </w:r>
      <w:r w:rsidR="00E3155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E3155D">
        <w:rPr>
          <w:rFonts w:ascii="Times New Roman" w:hAnsi="Times New Roman" w:cs="Times New Roman"/>
          <w:sz w:val="28"/>
          <w:szCs w:val="28"/>
        </w:rPr>
        <w:t>Бобровичи</w:t>
      </w:r>
      <w:proofErr w:type="spellEnd"/>
      <w:r w:rsidR="00E3155D">
        <w:rPr>
          <w:rFonts w:ascii="Times New Roman" w:hAnsi="Times New Roman" w:cs="Times New Roman"/>
          <w:sz w:val="28"/>
          <w:szCs w:val="28"/>
        </w:rPr>
        <w:t>»</w:t>
      </w:r>
      <w:r w:rsidR="00E65A95">
        <w:rPr>
          <w:rFonts w:ascii="Times New Roman" w:hAnsi="Times New Roman" w:cs="Times New Roman"/>
          <w:sz w:val="28"/>
          <w:szCs w:val="28"/>
        </w:rPr>
        <w:t xml:space="preserve">  УП «МИНСКОБЛГАЗ</w:t>
      </w:r>
      <w:r w:rsidR="00E65A95" w:rsidRPr="00981FCE">
        <w:rPr>
          <w:rFonts w:ascii="Times New Roman" w:hAnsi="Times New Roman" w:cs="Times New Roman"/>
          <w:sz w:val="28"/>
          <w:szCs w:val="28"/>
        </w:rPr>
        <w:t>»)</w:t>
      </w:r>
      <w:r w:rsidR="00AF5E5F">
        <w:rPr>
          <w:rFonts w:ascii="Times New Roman" w:hAnsi="Times New Roman" w:cs="Times New Roman"/>
          <w:i/>
          <w:sz w:val="28"/>
          <w:szCs w:val="28"/>
        </w:rPr>
        <w:t>.</w:t>
      </w:r>
    </w:p>
    <w:p w:rsidR="00061188" w:rsidRDefault="00061188" w:rsidP="0006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процентном выражении распределение несчастных случаев </w:t>
      </w:r>
      <w:r w:rsidR="00B320D9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0BFA">
        <w:rPr>
          <w:rFonts w:ascii="Times New Roman" w:hAnsi="Times New Roman" w:cs="Times New Roman"/>
          <w:sz w:val="28"/>
          <w:szCs w:val="28"/>
        </w:rPr>
        <w:t xml:space="preserve">видам деятельности </w:t>
      </w:r>
      <w:r>
        <w:rPr>
          <w:rFonts w:ascii="Times New Roman" w:hAnsi="Times New Roman" w:cs="Times New Roman"/>
          <w:sz w:val="28"/>
          <w:szCs w:val="28"/>
        </w:rPr>
        <w:t>представлено на рисунке 2.</w:t>
      </w:r>
    </w:p>
    <w:p w:rsidR="00A8648C" w:rsidRDefault="00A8648C" w:rsidP="0006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E5F" w:rsidRDefault="00AF5E5F" w:rsidP="0006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37433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5E5F" w:rsidRDefault="00AF5E5F" w:rsidP="0006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081" w:rsidRDefault="00C969FD" w:rsidP="00C96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Для </w:t>
      </w:r>
      <w:r w:rsidRPr="000C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объективный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0C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охраны труда и производственного травматизма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</w:t>
      </w:r>
      <w:r w:rsidRPr="000C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</w:t>
      </w:r>
      <w:r w:rsidRPr="000C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частоты производственного травматизма </w:t>
      </w:r>
      <w:proofErr w:type="spellStart"/>
      <w:r w:rsidR="00776D3C" w:rsidRPr="000C5E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Кч</w:t>
      </w:r>
      <w:proofErr w:type="spellEnd"/>
      <w:r w:rsidR="00776D3C" w:rsidRPr="000C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77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потерпевших с потерей трудоспособности на один и более дней на 100 000 работающих.  </w:t>
      </w:r>
    </w:p>
    <w:p w:rsidR="00F31A10" w:rsidRPr="00F31A10" w:rsidRDefault="00F31A10" w:rsidP="00F31A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1A10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F31A10">
        <w:rPr>
          <w:rFonts w:ascii="Times New Roman" w:hAnsi="Times New Roman" w:cs="Times New Roman"/>
          <w:i/>
          <w:sz w:val="28"/>
          <w:szCs w:val="28"/>
        </w:rPr>
        <w:t>: Коэффициент частоты травматизма определяется по формуле:</w:t>
      </w:r>
    </w:p>
    <w:p w:rsidR="00F31A10" w:rsidRPr="00F31A10" w:rsidRDefault="00F31A10" w:rsidP="00F31A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1A10">
        <w:rPr>
          <w:rFonts w:ascii="Times New Roman" w:hAnsi="Times New Roman" w:cs="Times New Roman"/>
          <w:i/>
          <w:sz w:val="28"/>
          <w:szCs w:val="28"/>
        </w:rPr>
        <w:t>Кч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1A10">
        <w:rPr>
          <w:rFonts w:ascii="Times New Roman" w:hAnsi="Times New Roman" w:cs="Times New Roman"/>
          <w:i/>
          <w:sz w:val="28"/>
          <w:szCs w:val="28"/>
        </w:rPr>
        <w:t>(частоты травматизма). = N * 100000/Ч</w:t>
      </w:r>
    </w:p>
    <w:p w:rsidR="00F31A10" w:rsidRPr="00F31A10" w:rsidRDefault="00F31A10" w:rsidP="00F31A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A10">
        <w:rPr>
          <w:rFonts w:ascii="Times New Roman" w:hAnsi="Times New Roman" w:cs="Times New Roman"/>
          <w:i/>
          <w:sz w:val="28"/>
          <w:szCs w:val="28"/>
        </w:rPr>
        <w:t>где N - количество потерпевших при несчастных случаях на производстве за отчетный период с потерей трудоспособности на один и более дней,</w:t>
      </w:r>
    </w:p>
    <w:p w:rsidR="00F31A10" w:rsidRPr="00F31A10" w:rsidRDefault="00F31A10" w:rsidP="00F31A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A10">
        <w:rPr>
          <w:rFonts w:ascii="Times New Roman" w:hAnsi="Times New Roman" w:cs="Times New Roman"/>
          <w:i/>
          <w:sz w:val="28"/>
          <w:szCs w:val="28"/>
        </w:rPr>
        <w:lastRenderedPageBreak/>
        <w:t>Ч - среднесписочная численность работников за отчетный период.</w:t>
      </w:r>
    </w:p>
    <w:p w:rsidR="00F31A10" w:rsidRPr="00F31A10" w:rsidRDefault="00F31A10" w:rsidP="00F31A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A10">
        <w:rPr>
          <w:rFonts w:ascii="Times New Roman" w:hAnsi="Times New Roman" w:cs="Times New Roman"/>
          <w:i/>
          <w:sz w:val="28"/>
          <w:szCs w:val="28"/>
        </w:rPr>
        <w:t>Данный показатель определяется на 100 000 человек списочной численности.</w:t>
      </w:r>
    </w:p>
    <w:p w:rsidR="006B6081" w:rsidRDefault="00C969FD" w:rsidP="005212D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</w:p>
    <w:p w:rsidR="005212D1" w:rsidRDefault="006B6081" w:rsidP="005212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C969FD" w:rsidRPr="00BA4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BA4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C969FD" w:rsidRPr="00BA4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proofErr w:type="gramStart"/>
      <w:r w:rsidR="00C969FD" w:rsidRPr="00BA4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Кч</w:t>
      </w:r>
      <w:proofErr w:type="spellEnd"/>
      <w:r w:rsidR="00C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Объединения</w:t>
      </w:r>
      <w:proofErr w:type="gramEnd"/>
      <w:r w:rsidR="00C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6186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C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</w:t>
      </w:r>
      <w:r w:rsidR="005B3FDE">
        <w:rPr>
          <w:rFonts w:ascii="Times New Roman" w:eastAsia="Times New Roman" w:hAnsi="Times New Roman" w:cs="Times New Roman"/>
          <w:sz w:val="28"/>
          <w:szCs w:val="28"/>
          <w:lang w:eastAsia="ru-RU"/>
        </w:rPr>
        <w:t>30,2</w:t>
      </w:r>
      <w:r w:rsidR="0076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863" w:rsidRPr="007618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(2019 г.- 29,3</w:t>
      </w:r>
      <w:r w:rsidR="005B3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2018 г.- 36,7</w:t>
      </w:r>
      <w:r w:rsidR="00761863" w:rsidRPr="007618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31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="00F31A10" w:rsidRPr="00F3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 энергетики Республики </w:t>
      </w:r>
      <w:r w:rsidR="00761863" w:rsidRPr="00F3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Беларусь </w:t>
      </w:r>
      <w:r w:rsidR="0052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- 39,4 </w:t>
      </w:r>
      <w:r w:rsidR="00521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(2019 г.- 34,06)</w:t>
      </w:r>
      <w:r w:rsidR="005212D1">
        <w:rPr>
          <w:rFonts w:ascii="Times New Roman" w:eastAsia="Times New Roman" w:hAnsi="Times New Roman" w:cs="Times New Roman"/>
          <w:sz w:val="28"/>
          <w:szCs w:val="28"/>
          <w:lang w:eastAsia="ru-RU"/>
        </w:rPr>
        <w:t>,  а в  Республике Беларусь за 2019 г.  – 51,</w:t>
      </w:r>
      <w:r w:rsidR="005212D1" w:rsidRPr="002D71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12D1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="00521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 г.- 53,67).</w:t>
      </w:r>
    </w:p>
    <w:p w:rsidR="00761863" w:rsidRDefault="005212D1" w:rsidP="00C96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61863" w:rsidRPr="0076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76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9FD" w:rsidRPr="0076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863" w:rsidRPr="00761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761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863" w:rsidRPr="0076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частоты</w:t>
      </w:r>
      <w:r w:rsidR="0076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</w:t>
      </w:r>
      <w:r w:rsidR="005B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показатель 0,9 </w:t>
      </w:r>
      <w:r w:rsidR="0061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 в результате снижения среднесписочной численности </w:t>
      </w:r>
      <w:proofErr w:type="gramStart"/>
      <w:r w:rsidR="001D2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4279</w:t>
      </w:r>
      <w:proofErr w:type="gramEnd"/>
      <w:r w:rsidR="001D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1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r w:rsidR="00F4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F42E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исключением из состава Объединения</w:t>
      </w:r>
      <w:r w:rsidR="00D5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E4A" w:rsidRPr="00F42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ОАО «</w:t>
      </w:r>
      <w:proofErr w:type="spellStart"/>
      <w:r w:rsidR="00F42E4A" w:rsidRPr="00F42E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Брестгазоаппарат</w:t>
      </w:r>
      <w:proofErr w:type="spellEnd"/>
      <w:r w:rsidR="00F42E4A" w:rsidRPr="00F42E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ряда организаций строительной отрасли. </w:t>
      </w:r>
    </w:p>
    <w:p w:rsidR="006B6081" w:rsidRDefault="000324C8" w:rsidP="00C96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Таблица 1.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79"/>
        <w:gridCol w:w="2603"/>
        <w:gridCol w:w="1057"/>
        <w:gridCol w:w="1105"/>
        <w:gridCol w:w="1153"/>
        <w:gridCol w:w="1201"/>
        <w:gridCol w:w="1878"/>
      </w:tblGrid>
      <w:tr w:rsidR="007C3503" w:rsidTr="00AE6CFF">
        <w:tc>
          <w:tcPr>
            <w:tcW w:w="846" w:type="dxa"/>
            <w:vMerge w:val="restart"/>
          </w:tcPr>
          <w:p w:rsidR="007C3503" w:rsidRDefault="007C3503" w:rsidP="00C969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C3503" w:rsidRDefault="007C3503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095" w:type="dxa"/>
            <w:gridSpan w:val="5"/>
          </w:tcPr>
          <w:p w:rsidR="007C3503" w:rsidRDefault="007C3503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C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оэффициент частоты производственного травматизма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C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</w:t>
            </w:r>
            <w:proofErr w:type="spellEnd"/>
          </w:p>
        </w:tc>
      </w:tr>
      <w:tr w:rsidR="007C3503" w:rsidTr="007C3503">
        <w:tc>
          <w:tcPr>
            <w:tcW w:w="846" w:type="dxa"/>
            <w:vMerge/>
          </w:tcPr>
          <w:p w:rsidR="007C3503" w:rsidRDefault="007C3503" w:rsidP="00C969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C3503" w:rsidRDefault="007C3503" w:rsidP="00C969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C3503" w:rsidRDefault="007C3503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99" w:type="dxa"/>
          </w:tcPr>
          <w:p w:rsidR="007C3503" w:rsidRDefault="007C3503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64" w:type="dxa"/>
          </w:tcPr>
          <w:p w:rsidR="007C3503" w:rsidRDefault="007C3503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30" w:type="dxa"/>
          </w:tcPr>
          <w:p w:rsidR="007C3503" w:rsidRDefault="007C3503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68" w:type="dxa"/>
          </w:tcPr>
          <w:p w:rsidR="007C3503" w:rsidRDefault="007C3503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C3503" w:rsidTr="007C3503">
        <w:tc>
          <w:tcPr>
            <w:tcW w:w="846" w:type="dxa"/>
          </w:tcPr>
          <w:p w:rsidR="007C3503" w:rsidRPr="007C3503" w:rsidRDefault="007C3503" w:rsidP="007C350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C3503" w:rsidRDefault="007C3503" w:rsidP="00C969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7C3503" w:rsidRDefault="00B84060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1199" w:type="dxa"/>
          </w:tcPr>
          <w:p w:rsidR="007C3503" w:rsidRDefault="00B84060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264" w:type="dxa"/>
          </w:tcPr>
          <w:p w:rsidR="007C3503" w:rsidRDefault="00B84060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330" w:type="dxa"/>
          </w:tcPr>
          <w:p w:rsidR="007C3503" w:rsidRDefault="00B84060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168" w:type="dxa"/>
          </w:tcPr>
          <w:p w:rsidR="007C3503" w:rsidRDefault="00B84060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</w:t>
            </w:r>
          </w:p>
        </w:tc>
      </w:tr>
      <w:tr w:rsidR="007C3503" w:rsidTr="007C3503">
        <w:tc>
          <w:tcPr>
            <w:tcW w:w="846" w:type="dxa"/>
          </w:tcPr>
          <w:p w:rsidR="007C3503" w:rsidRPr="007C3503" w:rsidRDefault="007C3503" w:rsidP="007C350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C3503" w:rsidRDefault="007C3503" w:rsidP="00C969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</w:t>
            </w:r>
            <w:r w:rsidRPr="007C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Беларусь</w:t>
            </w:r>
          </w:p>
        </w:tc>
        <w:tc>
          <w:tcPr>
            <w:tcW w:w="1134" w:type="dxa"/>
          </w:tcPr>
          <w:p w:rsidR="007C3503" w:rsidRDefault="00B84060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52,26</w:t>
            </w:r>
          </w:p>
        </w:tc>
        <w:tc>
          <w:tcPr>
            <w:tcW w:w="1199" w:type="dxa"/>
          </w:tcPr>
          <w:p w:rsidR="007C3503" w:rsidRDefault="00B84060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43,05</w:t>
            </w:r>
          </w:p>
        </w:tc>
        <w:tc>
          <w:tcPr>
            <w:tcW w:w="1264" w:type="dxa"/>
          </w:tcPr>
          <w:p w:rsidR="007C3503" w:rsidRDefault="00B84060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53,67</w:t>
            </w:r>
          </w:p>
        </w:tc>
        <w:tc>
          <w:tcPr>
            <w:tcW w:w="1330" w:type="dxa"/>
          </w:tcPr>
          <w:p w:rsidR="007C3503" w:rsidRDefault="00B84060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51,83</w:t>
            </w:r>
          </w:p>
        </w:tc>
        <w:tc>
          <w:tcPr>
            <w:tcW w:w="1168" w:type="dxa"/>
          </w:tcPr>
          <w:p w:rsidR="007C3503" w:rsidRDefault="00B84060" w:rsidP="007C3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не представлены </w:t>
            </w:r>
          </w:p>
        </w:tc>
      </w:tr>
    </w:tbl>
    <w:p w:rsidR="000324C8" w:rsidRDefault="006B6081" w:rsidP="00C96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324C8" w:rsidRPr="0003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3503" w:rsidRDefault="000324C8" w:rsidP="00C96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3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коэффициенту частоты несчастных случаев уровень травматизма </w:t>
      </w:r>
      <w:r w:rsidR="002D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2016-2020 г. </w:t>
      </w:r>
      <w:r w:rsidRPr="00032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на рисунке 3.</w:t>
      </w:r>
    </w:p>
    <w:p w:rsidR="00E840E8" w:rsidRDefault="00E840E8" w:rsidP="00C96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60" w:rsidRDefault="00B84060" w:rsidP="00C96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4150" cy="36290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4060" w:rsidRDefault="00B84060" w:rsidP="00C96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FD" w:rsidRDefault="00C969FD" w:rsidP="00C96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 коэффициент частоты</w:t>
      </w:r>
      <w:r w:rsidR="0003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24C8" w:rsidRPr="00032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СПУ </w:t>
      </w:r>
      <w:r w:rsidRPr="00585CD1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«Антоновка - Агро» РПУП «</w:t>
      </w:r>
      <w:proofErr w:type="spellStart"/>
      <w:r w:rsidRPr="00585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Гомельоблгаз</w:t>
      </w:r>
      <w:proofErr w:type="spellEnd"/>
      <w:r w:rsidRPr="00585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613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proofErr w:type="gramStart"/>
      <w:r w:rsidR="00C42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 производственной</w:t>
      </w:r>
      <w:proofErr w:type="gramEnd"/>
      <w:r w:rsidR="00C4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Объединения </w:t>
      </w:r>
      <w:r w:rsidR="0003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высокий </w:t>
      </w:r>
      <w:r w:rsidR="000324C8" w:rsidRPr="00032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частоты</w:t>
      </w:r>
      <w:r w:rsidR="0003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 </w:t>
      </w:r>
      <w:r w:rsidR="00E8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 </w:t>
      </w:r>
      <w:r w:rsidR="00032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торфяной отрасли – 78,7.</w:t>
      </w:r>
    </w:p>
    <w:p w:rsidR="00E840E8" w:rsidRDefault="00E840E8" w:rsidP="00C96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E8" w:rsidRDefault="00E840E8" w:rsidP="00C96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E8" w:rsidRDefault="00E840E8" w:rsidP="00C96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FD" w:rsidRDefault="00C969FD" w:rsidP="00C96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6D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2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C969FD" w:rsidRDefault="00C969FD" w:rsidP="00C96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C969FD" w:rsidTr="00030E24">
        <w:tc>
          <w:tcPr>
            <w:tcW w:w="6374" w:type="dxa"/>
          </w:tcPr>
          <w:p w:rsidR="00C969FD" w:rsidRDefault="00C969FD" w:rsidP="00030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977" w:type="dxa"/>
          </w:tcPr>
          <w:p w:rsidR="00C969FD" w:rsidRDefault="00C969FD" w:rsidP="00030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оэффициент частоты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</w:t>
            </w:r>
            <w:proofErr w:type="spellEnd"/>
          </w:p>
        </w:tc>
      </w:tr>
      <w:tr w:rsidR="00C969FD" w:rsidTr="00030E24">
        <w:tc>
          <w:tcPr>
            <w:tcW w:w="6374" w:type="dxa"/>
          </w:tcPr>
          <w:p w:rsidR="00C969FD" w:rsidRDefault="00C969FD" w:rsidP="00030E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 «Антоновка - Агро» РПУП «</w:t>
            </w:r>
            <w:proofErr w:type="spellStart"/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Гомельоблгаз</w:t>
            </w:r>
            <w:proofErr w:type="spellEnd"/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35E61" w:rsidRDefault="00C35E61" w:rsidP="00C35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РПУП «</w:t>
            </w:r>
            <w:proofErr w:type="spellStart"/>
            <w:r w:rsidRPr="00C3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Гомельоблгаз</w:t>
            </w:r>
            <w:proofErr w:type="spellEnd"/>
            <w:r w:rsidRPr="00C3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969FD" w:rsidRDefault="00030E24" w:rsidP="00030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  <w:p w:rsidR="00C35E61" w:rsidRDefault="00030E24" w:rsidP="00030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C969FD" w:rsidTr="00030E24">
        <w:tc>
          <w:tcPr>
            <w:tcW w:w="6374" w:type="dxa"/>
          </w:tcPr>
          <w:p w:rsidR="00C35E61" w:rsidRDefault="00C969FD" w:rsidP="00030E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«Газовик-</w:t>
            </w:r>
            <w:proofErr w:type="spellStart"/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 «</w:t>
            </w:r>
            <w:proofErr w:type="spellStart"/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Могилевоблгаз</w:t>
            </w:r>
            <w:proofErr w:type="spellEnd"/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</w:t>
            </w:r>
          </w:p>
          <w:p w:rsidR="00C969FD" w:rsidRDefault="00C969FD" w:rsidP="00C35E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5E61"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 «</w:t>
            </w:r>
            <w:proofErr w:type="spellStart"/>
            <w:r w:rsidR="00C35E61"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Могилевоблгаз</w:t>
            </w:r>
            <w:proofErr w:type="spellEnd"/>
            <w:r w:rsidR="00C35E61"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</w:t>
            </w:r>
          </w:p>
        </w:tc>
        <w:tc>
          <w:tcPr>
            <w:tcW w:w="2977" w:type="dxa"/>
          </w:tcPr>
          <w:p w:rsidR="00C969FD" w:rsidRDefault="006D65B1" w:rsidP="00030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  <w:p w:rsidR="006D65B1" w:rsidRDefault="006D65B1" w:rsidP="00030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</w:t>
            </w:r>
          </w:p>
        </w:tc>
      </w:tr>
      <w:tr w:rsidR="00C969FD" w:rsidTr="00030E24">
        <w:tc>
          <w:tcPr>
            <w:tcW w:w="6374" w:type="dxa"/>
          </w:tcPr>
          <w:p w:rsidR="00C969FD" w:rsidRDefault="00C969FD" w:rsidP="00030E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«Торфобрикетный завод Лидский»</w:t>
            </w:r>
          </w:p>
        </w:tc>
        <w:tc>
          <w:tcPr>
            <w:tcW w:w="2977" w:type="dxa"/>
          </w:tcPr>
          <w:p w:rsidR="00C969FD" w:rsidRDefault="008D5B1D" w:rsidP="00030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</w:tr>
      <w:tr w:rsidR="00C969FD" w:rsidTr="00030E24">
        <w:tc>
          <w:tcPr>
            <w:tcW w:w="6374" w:type="dxa"/>
          </w:tcPr>
          <w:p w:rsidR="00C969FD" w:rsidRDefault="00C969FD" w:rsidP="00030E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«ТБЗ </w:t>
            </w:r>
            <w:proofErr w:type="spellStart"/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Ляховичский</w:t>
            </w:r>
            <w:proofErr w:type="spellEnd"/>
            <w:r w:rsidRPr="004E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C969FD" w:rsidRDefault="008D5B1D" w:rsidP="00030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</w:tr>
      <w:tr w:rsidR="00C969FD" w:rsidTr="00030E24">
        <w:tc>
          <w:tcPr>
            <w:tcW w:w="6374" w:type="dxa"/>
          </w:tcPr>
          <w:p w:rsidR="00C35E61" w:rsidRPr="004E62F6" w:rsidRDefault="00C969FD" w:rsidP="00030E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СХУ   «</w:t>
            </w:r>
            <w:proofErr w:type="spellStart"/>
            <w:r w:rsidRPr="00B2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Бобровичи</w:t>
            </w:r>
            <w:proofErr w:type="spellEnd"/>
            <w:r w:rsidRPr="00B2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УП «МИНСКОБЛГАЗ»</w:t>
            </w:r>
          </w:p>
        </w:tc>
        <w:tc>
          <w:tcPr>
            <w:tcW w:w="2977" w:type="dxa"/>
          </w:tcPr>
          <w:p w:rsidR="008D5B1D" w:rsidRDefault="00C33DEF" w:rsidP="00C33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</w:tr>
      <w:tr w:rsidR="00C969FD" w:rsidTr="00030E24">
        <w:tc>
          <w:tcPr>
            <w:tcW w:w="6374" w:type="dxa"/>
          </w:tcPr>
          <w:p w:rsidR="00C969FD" w:rsidRPr="00B23C79" w:rsidRDefault="00C969FD" w:rsidP="00030E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 «</w:t>
            </w:r>
            <w:proofErr w:type="spellStart"/>
            <w:r w:rsidRPr="00B2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Дзержинскгаз</w:t>
            </w:r>
            <w:proofErr w:type="spellEnd"/>
            <w:r w:rsidRPr="00B2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УП «</w:t>
            </w:r>
            <w:proofErr w:type="spellStart"/>
            <w:r w:rsidRPr="00B2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Минскоблгаз</w:t>
            </w:r>
            <w:proofErr w:type="spellEnd"/>
            <w:r w:rsidRPr="00B2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2977" w:type="dxa"/>
          </w:tcPr>
          <w:p w:rsidR="00C969FD" w:rsidRDefault="00C33DEF" w:rsidP="00C33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</w:tr>
      <w:tr w:rsidR="00C35E61" w:rsidTr="00030E24">
        <w:tc>
          <w:tcPr>
            <w:tcW w:w="6374" w:type="dxa"/>
          </w:tcPr>
          <w:p w:rsidR="00C35E61" w:rsidRPr="00B23C79" w:rsidRDefault="00C35E61" w:rsidP="00030E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 «МИНСКОБЛГАЗ»</w:t>
            </w:r>
          </w:p>
        </w:tc>
        <w:tc>
          <w:tcPr>
            <w:tcW w:w="2977" w:type="dxa"/>
          </w:tcPr>
          <w:p w:rsidR="00C35E61" w:rsidRDefault="008D5B1D" w:rsidP="00030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35,1</w:t>
            </w:r>
          </w:p>
        </w:tc>
      </w:tr>
      <w:tr w:rsidR="00C969FD" w:rsidTr="00030E24">
        <w:tc>
          <w:tcPr>
            <w:tcW w:w="6374" w:type="dxa"/>
          </w:tcPr>
          <w:p w:rsidR="00C969FD" w:rsidRPr="004E62F6" w:rsidRDefault="00C969FD" w:rsidP="00030E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целом по Объединению</w:t>
            </w:r>
          </w:p>
        </w:tc>
        <w:tc>
          <w:tcPr>
            <w:tcW w:w="2977" w:type="dxa"/>
          </w:tcPr>
          <w:p w:rsidR="00C969FD" w:rsidRDefault="005B3FDE" w:rsidP="00030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</w:t>
            </w:r>
          </w:p>
        </w:tc>
      </w:tr>
      <w:tr w:rsidR="001D28D8" w:rsidTr="00030E24">
        <w:tc>
          <w:tcPr>
            <w:tcW w:w="6374" w:type="dxa"/>
          </w:tcPr>
          <w:p w:rsidR="001D28D8" w:rsidRDefault="005B3FDE" w:rsidP="00030E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Беларусь </w:t>
            </w:r>
          </w:p>
        </w:tc>
        <w:tc>
          <w:tcPr>
            <w:tcW w:w="2977" w:type="dxa"/>
          </w:tcPr>
          <w:p w:rsidR="001D28D8" w:rsidRDefault="005B3FDE" w:rsidP="00030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51,83</w:t>
            </w:r>
          </w:p>
        </w:tc>
      </w:tr>
    </w:tbl>
    <w:p w:rsidR="00C969FD" w:rsidRDefault="00C969FD" w:rsidP="00C969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E0" w:rsidRDefault="00C969FD" w:rsidP="00032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Частота и системность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количества  несчастных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случаев на производстве за период 2019 </w:t>
      </w:r>
      <w:r w:rsidR="000324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2020 год прослеживается в  </w:t>
      </w:r>
      <w:r w:rsidRPr="00F74EDF">
        <w:rPr>
          <w:rFonts w:ascii="Times New Roman" w:hAnsi="Times New Roman" w:cs="Times New Roman"/>
          <w:sz w:val="28"/>
          <w:szCs w:val="28"/>
        </w:rPr>
        <w:t>СПУ «Антоновка - Агро» РПУП «</w:t>
      </w:r>
      <w:proofErr w:type="spellStart"/>
      <w:r w:rsidRPr="00F74EDF">
        <w:rPr>
          <w:rFonts w:ascii="Times New Roman" w:hAnsi="Times New Roman" w:cs="Times New Roman"/>
          <w:sz w:val="28"/>
          <w:szCs w:val="28"/>
        </w:rPr>
        <w:t>Гомельоблгаз</w:t>
      </w:r>
      <w:proofErr w:type="spellEnd"/>
      <w:r w:rsidRPr="00F74E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(ДТП)</w:t>
      </w:r>
      <w:r w:rsidR="000324C8">
        <w:rPr>
          <w:rFonts w:ascii="Times New Roman" w:hAnsi="Times New Roman" w:cs="Times New Roman"/>
          <w:sz w:val="28"/>
          <w:szCs w:val="28"/>
        </w:rPr>
        <w:t xml:space="preserve"> </w:t>
      </w:r>
      <w:r w:rsidR="000324C8" w:rsidRPr="000324C8">
        <w:rPr>
          <w:rFonts w:ascii="Times New Roman" w:hAnsi="Times New Roman" w:cs="Times New Roman"/>
          <w:i/>
          <w:sz w:val="28"/>
          <w:szCs w:val="28"/>
        </w:rPr>
        <w:t>(2 случая травматизма)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74EDF">
        <w:rPr>
          <w:rFonts w:ascii="Times New Roman" w:hAnsi="Times New Roman" w:cs="Times New Roman"/>
          <w:sz w:val="28"/>
          <w:szCs w:val="28"/>
        </w:rPr>
        <w:t>СП «Газовик-</w:t>
      </w:r>
      <w:proofErr w:type="spellStart"/>
      <w:r w:rsidRPr="00F74EDF">
        <w:rPr>
          <w:rFonts w:ascii="Times New Roman" w:hAnsi="Times New Roman" w:cs="Times New Roman"/>
          <w:sz w:val="28"/>
          <w:szCs w:val="28"/>
        </w:rPr>
        <w:t>Сипаково</w:t>
      </w:r>
      <w:proofErr w:type="spellEnd"/>
      <w:r w:rsidRPr="00F74EDF">
        <w:rPr>
          <w:rFonts w:ascii="Times New Roman" w:hAnsi="Times New Roman" w:cs="Times New Roman"/>
          <w:sz w:val="28"/>
          <w:szCs w:val="28"/>
        </w:rPr>
        <w:t xml:space="preserve">» </w:t>
      </w:r>
      <w:r w:rsidR="000324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4EDF">
        <w:rPr>
          <w:rFonts w:ascii="Times New Roman" w:hAnsi="Times New Roman" w:cs="Times New Roman"/>
          <w:sz w:val="28"/>
          <w:szCs w:val="28"/>
        </w:rPr>
        <w:t>УП «</w:t>
      </w:r>
      <w:proofErr w:type="spellStart"/>
      <w:r w:rsidRPr="00F74EDF">
        <w:rPr>
          <w:rFonts w:ascii="Times New Roman" w:hAnsi="Times New Roman" w:cs="Times New Roman"/>
          <w:sz w:val="28"/>
          <w:szCs w:val="28"/>
        </w:rPr>
        <w:t>Могилевоблгаз</w:t>
      </w:r>
      <w:proofErr w:type="spellEnd"/>
      <w:r w:rsidRPr="00F74EDF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(животноводство)</w:t>
      </w:r>
      <w:r w:rsidR="000324C8">
        <w:rPr>
          <w:rFonts w:ascii="Times New Roman" w:hAnsi="Times New Roman" w:cs="Times New Roman"/>
          <w:sz w:val="28"/>
          <w:szCs w:val="28"/>
        </w:rPr>
        <w:t xml:space="preserve"> </w:t>
      </w:r>
      <w:r w:rsidR="000324C8" w:rsidRPr="000324C8">
        <w:rPr>
          <w:rFonts w:ascii="Times New Roman" w:hAnsi="Times New Roman" w:cs="Times New Roman"/>
          <w:i/>
          <w:sz w:val="28"/>
          <w:szCs w:val="28"/>
        </w:rPr>
        <w:t>(2 случая травматизма)</w:t>
      </w:r>
      <w:r w:rsidRPr="000324C8">
        <w:rPr>
          <w:rFonts w:ascii="Times New Roman" w:hAnsi="Times New Roman" w:cs="Times New Roman"/>
          <w:i/>
          <w:sz w:val="28"/>
          <w:szCs w:val="28"/>
        </w:rPr>
        <w:t>.</w:t>
      </w:r>
      <w:r w:rsidRPr="00F74E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7C1A" w:rsidRDefault="00117C1A" w:rsidP="0037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1A">
        <w:rPr>
          <w:rFonts w:ascii="Times New Roman" w:hAnsi="Times New Roman" w:cs="Times New Roman"/>
          <w:sz w:val="28"/>
          <w:szCs w:val="28"/>
        </w:rPr>
        <w:t xml:space="preserve">Коэффициент частоты травматизма со смертельным исходом на 100 тысяч </w:t>
      </w:r>
      <w:proofErr w:type="gramStart"/>
      <w:r w:rsidRPr="00117C1A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 ГПО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снизился  с 7,3 в 2019 году  до показателя 0 в 2020 году.</w:t>
      </w:r>
      <w:r w:rsidRPr="00117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C1A" w:rsidRDefault="00117C1A" w:rsidP="0011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7C1A">
        <w:rPr>
          <w:rFonts w:ascii="Times New Roman" w:hAnsi="Times New Roman" w:cs="Times New Roman"/>
          <w:sz w:val="28"/>
          <w:szCs w:val="28"/>
        </w:rPr>
        <w:t xml:space="preserve"> По коэффициенту частоты несчастных случаев </w:t>
      </w:r>
      <w:r>
        <w:rPr>
          <w:rFonts w:ascii="Times New Roman" w:hAnsi="Times New Roman" w:cs="Times New Roman"/>
          <w:sz w:val="28"/>
          <w:szCs w:val="28"/>
        </w:rPr>
        <w:t xml:space="preserve">со смертельным исходом </w:t>
      </w:r>
      <w:r w:rsidRPr="00117C1A">
        <w:rPr>
          <w:rFonts w:ascii="Times New Roman" w:hAnsi="Times New Roman" w:cs="Times New Roman"/>
          <w:sz w:val="28"/>
          <w:szCs w:val="28"/>
        </w:rPr>
        <w:t>уровень травматизма за период 2016-2020 г.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ГПО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Республике Беларусь   представлен на рисунке 4</w:t>
      </w:r>
      <w:r w:rsidR="00C57123">
        <w:rPr>
          <w:rFonts w:ascii="Times New Roman" w:hAnsi="Times New Roman" w:cs="Times New Roman"/>
          <w:sz w:val="28"/>
          <w:szCs w:val="28"/>
        </w:rPr>
        <w:t xml:space="preserve"> (таблица 3). </w:t>
      </w:r>
    </w:p>
    <w:p w:rsidR="00C57123" w:rsidRDefault="00C57123" w:rsidP="00C571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Таблица 3.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86"/>
        <w:gridCol w:w="2625"/>
        <w:gridCol w:w="1048"/>
        <w:gridCol w:w="1097"/>
        <w:gridCol w:w="1146"/>
        <w:gridCol w:w="1196"/>
        <w:gridCol w:w="1878"/>
      </w:tblGrid>
      <w:tr w:rsidR="00C57123" w:rsidTr="00AE6CFF">
        <w:tc>
          <w:tcPr>
            <w:tcW w:w="846" w:type="dxa"/>
            <w:vMerge w:val="restart"/>
          </w:tcPr>
          <w:p w:rsidR="00C57123" w:rsidRDefault="00C57123" w:rsidP="00AE6C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C57123" w:rsidRDefault="00C57123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095" w:type="dxa"/>
            <w:gridSpan w:val="5"/>
          </w:tcPr>
          <w:p w:rsidR="00C57123" w:rsidRDefault="00C57123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C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оэффициент частоты производственного травматизма</w:t>
            </w:r>
            <w:r w:rsidR="00DC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смертельным исходом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C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</w:t>
            </w:r>
            <w:proofErr w:type="spellEnd"/>
          </w:p>
        </w:tc>
      </w:tr>
      <w:tr w:rsidR="00C57123" w:rsidTr="00AE6CFF">
        <w:tc>
          <w:tcPr>
            <w:tcW w:w="846" w:type="dxa"/>
            <w:vMerge/>
          </w:tcPr>
          <w:p w:rsidR="00C57123" w:rsidRDefault="00C57123" w:rsidP="00AE6C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57123" w:rsidRDefault="00C57123" w:rsidP="00AE6C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7123" w:rsidRDefault="00C57123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99" w:type="dxa"/>
          </w:tcPr>
          <w:p w:rsidR="00C57123" w:rsidRDefault="00C57123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64" w:type="dxa"/>
          </w:tcPr>
          <w:p w:rsidR="00C57123" w:rsidRDefault="00C57123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30" w:type="dxa"/>
          </w:tcPr>
          <w:p w:rsidR="00C57123" w:rsidRDefault="00C57123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68" w:type="dxa"/>
          </w:tcPr>
          <w:p w:rsidR="00C57123" w:rsidRDefault="00C57123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57123" w:rsidTr="00AE6CFF">
        <w:tc>
          <w:tcPr>
            <w:tcW w:w="846" w:type="dxa"/>
          </w:tcPr>
          <w:p w:rsidR="00C57123" w:rsidRPr="007C3503" w:rsidRDefault="00C57123" w:rsidP="00C57123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57123" w:rsidRDefault="00C57123" w:rsidP="00AE6C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Белтопгаз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C57123" w:rsidRDefault="00DC1D89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99" w:type="dxa"/>
          </w:tcPr>
          <w:p w:rsidR="00C57123" w:rsidRDefault="00DC1D89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64" w:type="dxa"/>
          </w:tcPr>
          <w:p w:rsidR="00C57123" w:rsidRDefault="00DC1D89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330" w:type="dxa"/>
          </w:tcPr>
          <w:p w:rsidR="00C57123" w:rsidRDefault="00DC1D89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168" w:type="dxa"/>
          </w:tcPr>
          <w:p w:rsidR="00C57123" w:rsidRDefault="00DC1D89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123" w:rsidTr="00AE6CFF">
        <w:tc>
          <w:tcPr>
            <w:tcW w:w="846" w:type="dxa"/>
          </w:tcPr>
          <w:p w:rsidR="00C57123" w:rsidRPr="007C3503" w:rsidRDefault="00C57123" w:rsidP="00C57123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57123" w:rsidRDefault="00C57123" w:rsidP="00AE6C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</w:t>
            </w:r>
            <w:r w:rsidRPr="007C3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Беларусь</w:t>
            </w:r>
          </w:p>
        </w:tc>
        <w:tc>
          <w:tcPr>
            <w:tcW w:w="1134" w:type="dxa"/>
          </w:tcPr>
          <w:p w:rsidR="00C57123" w:rsidRDefault="00DC1D89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2,98</w:t>
            </w:r>
          </w:p>
        </w:tc>
        <w:tc>
          <w:tcPr>
            <w:tcW w:w="1199" w:type="dxa"/>
          </w:tcPr>
          <w:p w:rsidR="00C57123" w:rsidRDefault="00DC1D89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1264" w:type="dxa"/>
          </w:tcPr>
          <w:p w:rsidR="00C57123" w:rsidRDefault="00DC1D89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3,65</w:t>
            </w:r>
          </w:p>
        </w:tc>
        <w:tc>
          <w:tcPr>
            <w:tcW w:w="1330" w:type="dxa"/>
          </w:tcPr>
          <w:p w:rsidR="00C57123" w:rsidRDefault="00DC1D89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3,58</w:t>
            </w:r>
          </w:p>
        </w:tc>
        <w:tc>
          <w:tcPr>
            <w:tcW w:w="1168" w:type="dxa"/>
          </w:tcPr>
          <w:p w:rsidR="00C57123" w:rsidRDefault="00C57123" w:rsidP="00AE6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не представлены </w:t>
            </w:r>
          </w:p>
        </w:tc>
      </w:tr>
    </w:tbl>
    <w:p w:rsidR="00117C1A" w:rsidRDefault="00DC1D89" w:rsidP="0063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77177" w:rsidRDefault="00DC1D89" w:rsidP="0061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611C18" w:rsidRDefault="00611C18" w:rsidP="0061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77" w:rsidRDefault="00877177" w:rsidP="0063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77" w:rsidRDefault="00877177" w:rsidP="0063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77" w:rsidRDefault="00877177" w:rsidP="0063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9" w:rsidRDefault="00DC1D89" w:rsidP="008771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Рисунок 4. </w:t>
      </w:r>
    </w:p>
    <w:p w:rsidR="00DC1D89" w:rsidRDefault="00DC1D89" w:rsidP="0063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123" w:rsidRDefault="004C3B63" w:rsidP="0063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34480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3120" w:rsidRDefault="002F3120" w:rsidP="00AE6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B0" w:rsidRDefault="005F3506" w:rsidP="0008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06">
        <w:rPr>
          <w:rFonts w:ascii="Times New Roman" w:hAnsi="Times New Roman" w:cs="Times New Roman"/>
          <w:sz w:val="28"/>
          <w:szCs w:val="28"/>
        </w:rPr>
        <w:t>Среди травмированных</w:t>
      </w:r>
      <w:r w:rsidR="00CB210F">
        <w:rPr>
          <w:rFonts w:ascii="Times New Roman" w:hAnsi="Times New Roman" w:cs="Times New Roman"/>
          <w:sz w:val="28"/>
          <w:szCs w:val="28"/>
        </w:rPr>
        <w:t xml:space="preserve"> </w:t>
      </w:r>
      <w:r w:rsidR="00AE6CFF"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gramStart"/>
      <w:r w:rsidR="00CB210F">
        <w:rPr>
          <w:rFonts w:ascii="Times New Roman" w:hAnsi="Times New Roman" w:cs="Times New Roman"/>
          <w:sz w:val="28"/>
          <w:szCs w:val="28"/>
        </w:rPr>
        <w:t xml:space="preserve">на </w:t>
      </w:r>
      <w:r w:rsidRPr="005F3506">
        <w:rPr>
          <w:rFonts w:ascii="Times New Roman" w:hAnsi="Times New Roman" w:cs="Times New Roman"/>
          <w:sz w:val="28"/>
          <w:szCs w:val="28"/>
        </w:rPr>
        <w:t xml:space="preserve"> производстве</w:t>
      </w:r>
      <w:proofErr w:type="gramEnd"/>
      <w:r w:rsidR="002F3120">
        <w:rPr>
          <w:rFonts w:ascii="Times New Roman" w:hAnsi="Times New Roman" w:cs="Times New Roman"/>
          <w:sz w:val="28"/>
          <w:szCs w:val="28"/>
        </w:rPr>
        <w:t xml:space="preserve"> с тяжелым исходом </w:t>
      </w:r>
      <w:r w:rsidRPr="005F3506">
        <w:rPr>
          <w:rFonts w:ascii="Times New Roman" w:hAnsi="Times New Roman" w:cs="Times New Roman"/>
          <w:sz w:val="28"/>
          <w:szCs w:val="28"/>
        </w:rPr>
        <w:t xml:space="preserve"> наибольшее количество составляют работающие, занятые в </w:t>
      </w:r>
      <w:r w:rsidR="00AE6CFF">
        <w:rPr>
          <w:rFonts w:ascii="Times New Roman" w:hAnsi="Times New Roman" w:cs="Times New Roman"/>
          <w:sz w:val="28"/>
          <w:szCs w:val="28"/>
        </w:rPr>
        <w:t xml:space="preserve">торфяной отрасли, 2 </w:t>
      </w:r>
      <w:r w:rsidR="00084DEA">
        <w:rPr>
          <w:rFonts w:ascii="Times New Roman" w:hAnsi="Times New Roman" w:cs="Times New Roman"/>
          <w:sz w:val="28"/>
          <w:szCs w:val="28"/>
        </w:rPr>
        <w:t>пострадавших</w:t>
      </w:r>
      <w:r w:rsidR="00AE6C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E6CFF" w:rsidRPr="00AE6CFF">
        <w:rPr>
          <w:rFonts w:ascii="Times New Roman" w:hAnsi="Times New Roman" w:cs="Times New Roman"/>
          <w:sz w:val="28"/>
          <w:szCs w:val="28"/>
        </w:rPr>
        <w:t>и  1 пострадавший</w:t>
      </w:r>
      <w:r w:rsidR="00AE6CFF">
        <w:rPr>
          <w:rFonts w:ascii="Times New Roman" w:hAnsi="Times New Roman" w:cs="Times New Roman"/>
          <w:sz w:val="28"/>
          <w:szCs w:val="28"/>
        </w:rPr>
        <w:t xml:space="preserve"> в сельскохозяйственной отра</w:t>
      </w:r>
      <w:r w:rsidR="00084DEA">
        <w:rPr>
          <w:rFonts w:ascii="Times New Roman" w:hAnsi="Times New Roman" w:cs="Times New Roman"/>
          <w:sz w:val="28"/>
          <w:szCs w:val="28"/>
        </w:rPr>
        <w:t xml:space="preserve">сли. </w:t>
      </w:r>
      <w:r w:rsidR="002F3120">
        <w:rPr>
          <w:rFonts w:ascii="Times New Roman" w:hAnsi="Times New Roman" w:cs="Times New Roman"/>
          <w:sz w:val="28"/>
          <w:szCs w:val="28"/>
        </w:rPr>
        <w:t>Р</w:t>
      </w:r>
      <w:r w:rsidR="002F3120" w:rsidRPr="002F3120">
        <w:rPr>
          <w:rFonts w:ascii="Times New Roman" w:hAnsi="Times New Roman" w:cs="Times New Roman"/>
          <w:sz w:val="28"/>
          <w:szCs w:val="28"/>
        </w:rPr>
        <w:t>ост производственного травматизма, приведшего к тяжелым производственным травмам, отмечен в организациях</w:t>
      </w:r>
      <w:r w:rsidR="00084DEA">
        <w:rPr>
          <w:rFonts w:ascii="Times New Roman" w:hAnsi="Times New Roman" w:cs="Times New Roman"/>
          <w:sz w:val="28"/>
          <w:szCs w:val="28"/>
        </w:rPr>
        <w:t xml:space="preserve"> </w:t>
      </w:r>
      <w:r w:rsidR="00084DEA" w:rsidRPr="00084DEA">
        <w:rPr>
          <w:rFonts w:ascii="Times New Roman" w:hAnsi="Times New Roman" w:cs="Times New Roman"/>
          <w:sz w:val="28"/>
          <w:szCs w:val="28"/>
        </w:rPr>
        <w:t>ОАО «Торфобрикетный завод Лидский</w:t>
      </w:r>
      <w:proofErr w:type="gramStart"/>
      <w:r w:rsidR="00084DEA" w:rsidRPr="00084DEA">
        <w:rPr>
          <w:rFonts w:ascii="Times New Roman" w:hAnsi="Times New Roman" w:cs="Times New Roman"/>
          <w:sz w:val="28"/>
          <w:szCs w:val="28"/>
        </w:rPr>
        <w:t>»,  ОАО</w:t>
      </w:r>
      <w:proofErr w:type="gramEnd"/>
      <w:r w:rsidR="00084DEA" w:rsidRPr="00084DEA">
        <w:rPr>
          <w:rFonts w:ascii="Times New Roman" w:hAnsi="Times New Roman" w:cs="Times New Roman"/>
          <w:sz w:val="28"/>
          <w:szCs w:val="28"/>
        </w:rPr>
        <w:t xml:space="preserve"> «ТБЗ </w:t>
      </w:r>
      <w:proofErr w:type="spellStart"/>
      <w:r w:rsidR="00084DEA" w:rsidRPr="00084DEA">
        <w:rPr>
          <w:rFonts w:ascii="Times New Roman" w:hAnsi="Times New Roman" w:cs="Times New Roman"/>
          <w:sz w:val="28"/>
          <w:szCs w:val="28"/>
        </w:rPr>
        <w:t>Ляховичский</w:t>
      </w:r>
      <w:proofErr w:type="spellEnd"/>
      <w:r w:rsidR="00084DEA" w:rsidRPr="00084DEA">
        <w:rPr>
          <w:rFonts w:ascii="Times New Roman" w:hAnsi="Times New Roman" w:cs="Times New Roman"/>
          <w:sz w:val="28"/>
          <w:szCs w:val="28"/>
        </w:rPr>
        <w:t>»</w:t>
      </w:r>
      <w:r w:rsidR="00084DEA">
        <w:rPr>
          <w:rFonts w:ascii="Times New Roman" w:hAnsi="Times New Roman" w:cs="Times New Roman"/>
          <w:sz w:val="28"/>
          <w:szCs w:val="28"/>
        </w:rPr>
        <w:t xml:space="preserve">, </w:t>
      </w:r>
      <w:r w:rsidR="00084DEA" w:rsidRPr="00084DEA">
        <w:rPr>
          <w:rFonts w:ascii="Times New Roman" w:hAnsi="Times New Roman" w:cs="Times New Roman"/>
          <w:sz w:val="28"/>
          <w:szCs w:val="28"/>
        </w:rPr>
        <w:t xml:space="preserve"> филиал  СХУ   «</w:t>
      </w:r>
      <w:proofErr w:type="spellStart"/>
      <w:r w:rsidR="00084DEA" w:rsidRPr="00084DEA">
        <w:rPr>
          <w:rFonts w:ascii="Times New Roman" w:hAnsi="Times New Roman" w:cs="Times New Roman"/>
          <w:sz w:val="28"/>
          <w:szCs w:val="28"/>
        </w:rPr>
        <w:t>Бобровичи</w:t>
      </w:r>
      <w:proofErr w:type="spellEnd"/>
      <w:r w:rsidR="00084DEA" w:rsidRPr="00084DEA">
        <w:rPr>
          <w:rFonts w:ascii="Times New Roman" w:hAnsi="Times New Roman" w:cs="Times New Roman"/>
          <w:sz w:val="28"/>
          <w:szCs w:val="28"/>
        </w:rPr>
        <w:t>»  УП «МИНСКОБЛГАЗ».</w:t>
      </w:r>
    </w:p>
    <w:p w:rsidR="00AB3575" w:rsidRDefault="00AB3575" w:rsidP="00AB3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видам производственный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травматизм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 классифицируется</w:t>
      </w:r>
      <w:r w:rsidR="00207CEB">
        <w:rPr>
          <w:rFonts w:ascii="Times New Roman" w:hAnsi="Times New Roman" w:cs="Times New Roman"/>
          <w:sz w:val="28"/>
          <w:szCs w:val="28"/>
        </w:rPr>
        <w:t xml:space="preserve"> (рисунок 5)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CEB" w:rsidRDefault="00207CEB" w:rsidP="00AB3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 w:rsidRPr="00207CEB">
        <w:rPr>
          <w:rFonts w:ascii="Times New Roman" w:hAnsi="Times New Roman" w:cs="Times New Roman"/>
          <w:sz w:val="28"/>
          <w:szCs w:val="28"/>
        </w:rPr>
        <w:t>воздействие  движущихся</w:t>
      </w:r>
      <w:proofErr w:type="gramEnd"/>
      <w:r w:rsidRPr="00207CEB">
        <w:rPr>
          <w:rFonts w:ascii="Times New Roman" w:hAnsi="Times New Roman" w:cs="Times New Roman"/>
          <w:sz w:val="28"/>
          <w:szCs w:val="28"/>
        </w:rPr>
        <w:t>, разлетающихся, вращающихся предметов, деталей</w:t>
      </w:r>
      <w:r>
        <w:rPr>
          <w:rFonts w:ascii="Times New Roman" w:hAnsi="Times New Roman" w:cs="Times New Roman"/>
          <w:sz w:val="28"/>
          <w:szCs w:val="28"/>
        </w:rPr>
        <w:t xml:space="preserve"> (ковша погрузчика, пружины фары автомобиля) – 57 %  от общего количества (4 случая); </w:t>
      </w:r>
    </w:p>
    <w:p w:rsidR="00AB3575" w:rsidRDefault="00AB3575" w:rsidP="00AB3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F80">
        <w:rPr>
          <w:rFonts w:ascii="Times New Roman" w:hAnsi="Times New Roman" w:cs="Times New Roman"/>
          <w:sz w:val="28"/>
          <w:szCs w:val="28"/>
        </w:rPr>
        <w:t xml:space="preserve">           - дорожно-транспортное происше</w:t>
      </w:r>
      <w:r>
        <w:rPr>
          <w:rFonts w:ascii="Times New Roman" w:hAnsi="Times New Roman" w:cs="Times New Roman"/>
          <w:sz w:val="28"/>
          <w:szCs w:val="28"/>
        </w:rPr>
        <w:t>ствие на транспорте организации –</w:t>
      </w:r>
      <w:r w:rsidR="00207CEB">
        <w:rPr>
          <w:rFonts w:ascii="Times New Roman" w:hAnsi="Times New Roman" w:cs="Times New Roman"/>
          <w:sz w:val="28"/>
          <w:szCs w:val="28"/>
        </w:rPr>
        <w:t xml:space="preserve"> 29% (2</w:t>
      </w:r>
      <w:r w:rsidR="00207CEB" w:rsidRPr="00207CEB">
        <w:rPr>
          <w:rFonts w:ascii="Times New Roman" w:hAnsi="Times New Roman" w:cs="Times New Roman"/>
          <w:sz w:val="28"/>
          <w:szCs w:val="28"/>
        </w:rPr>
        <w:t xml:space="preserve"> случая);</w:t>
      </w:r>
    </w:p>
    <w:p w:rsidR="00AB3575" w:rsidRDefault="00AB3575" w:rsidP="00AB3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падение с высоты </w:t>
      </w:r>
      <w:r w:rsidRPr="006F5BA8">
        <w:rPr>
          <w:rFonts w:ascii="Times New Roman" w:hAnsi="Times New Roman" w:cs="Times New Roman"/>
          <w:sz w:val="28"/>
          <w:szCs w:val="28"/>
        </w:rPr>
        <w:t xml:space="preserve">(случай с тяжелым </w:t>
      </w:r>
      <w:proofErr w:type="gramStart"/>
      <w:r w:rsidRPr="006F5BA8">
        <w:rPr>
          <w:rFonts w:ascii="Times New Roman" w:hAnsi="Times New Roman" w:cs="Times New Roman"/>
          <w:sz w:val="28"/>
          <w:szCs w:val="28"/>
        </w:rPr>
        <w:t xml:space="preserve">исходом)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CE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%</w:t>
      </w:r>
      <w:r w:rsidR="00207CEB">
        <w:rPr>
          <w:rFonts w:ascii="Times New Roman" w:hAnsi="Times New Roman" w:cs="Times New Roman"/>
          <w:sz w:val="28"/>
          <w:szCs w:val="28"/>
        </w:rPr>
        <w:t xml:space="preserve"> (1 случай).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3575" w:rsidRDefault="00AB3575" w:rsidP="00AB3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5BA8">
        <w:rPr>
          <w:rFonts w:ascii="Times New Roman" w:hAnsi="Times New Roman" w:cs="Times New Roman"/>
          <w:sz w:val="28"/>
          <w:szCs w:val="28"/>
        </w:rPr>
        <w:t>Мониторинг производственного т</w:t>
      </w:r>
      <w:r>
        <w:rPr>
          <w:rFonts w:ascii="Times New Roman" w:hAnsi="Times New Roman" w:cs="Times New Roman"/>
          <w:sz w:val="28"/>
          <w:szCs w:val="28"/>
        </w:rPr>
        <w:t>равматизма показал, что основные факторы</w:t>
      </w:r>
      <w:r w:rsidRPr="006F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BA8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F5BA8">
        <w:rPr>
          <w:rFonts w:ascii="Times New Roman" w:hAnsi="Times New Roman" w:cs="Times New Roman"/>
          <w:sz w:val="28"/>
          <w:szCs w:val="28"/>
        </w:rPr>
        <w:t xml:space="preserve"> работников на производстве практически не изменя</w:t>
      </w:r>
      <w:r>
        <w:rPr>
          <w:rFonts w:ascii="Times New Roman" w:hAnsi="Times New Roman" w:cs="Times New Roman"/>
          <w:sz w:val="28"/>
          <w:szCs w:val="28"/>
        </w:rPr>
        <w:t xml:space="preserve">ются. Как и в предыдущие годы (2016-2019 годы),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F5BA8">
        <w:rPr>
          <w:rFonts w:ascii="Times New Roman" w:hAnsi="Times New Roman" w:cs="Times New Roman"/>
          <w:sz w:val="28"/>
          <w:szCs w:val="28"/>
        </w:rPr>
        <w:t xml:space="preserve">ими явились воздействие движущихся, разлетающихся, </w:t>
      </w:r>
      <w:r>
        <w:rPr>
          <w:rFonts w:ascii="Times New Roman" w:hAnsi="Times New Roman" w:cs="Times New Roman"/>
          <w:sz w:val="28"/>
          <w:szCs w:val="28"/>
        </w:rPr>
        <w:t>вращающихся предметов и деталей –</w:t>
      </w:r>
      <w:r w:rsidR="00207CE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% от общего количества</w:t>
      </w:r>
      <w:r w:rsidRPr="006F5BA8">
        <w:rPr>
          <w:rFonts w:ascii="Times New Roman" w:hAnsi="Times New Roman" w:cs="Times New Roman"/>
          <w:sz w:val="28"/>
          <w:szCs w:val="28"/>
        </w:rPr>
        <w:t>, а также до</w:t>
      </w:r>
      <w:r>
        <w:rPr>
          <w:rFonts w:ascii="Times New Roman" w:hAnsi="Times New Roman" w:cs="Times New Roman"/>
          <w:sz w:val="28"/>
          <w:szCs w:val="28"/>
        </w:rPr>
        <w:t>рож</w:t>
      </w:r>
      <w:r w:rsidR="00207CEB">
        <w:rPr>
          <w:rFonts w:ascii="Times New Roman" w:hAnsi="Times New Roman" w:cs="Times New Roman"/>
          <w:sz w:val="28"/>
          <w:szCs w:val="28"/>
        </w:rPr>
        <w:t>но-транспортные происшествия (29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C2372F" w:rsidRDefault="00C2372F" w:rsidP="00AB3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Классификация производственного травматизма по видам за 2020 год представлена на рисунке 5.</w:t>
      </w:r>
    </w:p>
    <w:p w:rsidR="00AB3575" w:rsidRDefault="009927FE" w:rsidP="00AB3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FE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>
            <wp:extent cx="5953125" cy="3362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B3575" w:rsidRPr="00E0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B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5309F1" w:rsidRDefault="005309F1" w:rsidP="001A2B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78DA" w:rsidRPr="00520394" w:rsidRDefault="00983EEB" w:rsidP="00C9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несчастных случаев с тяжелым исходом наиболее характерным видом происшествия является воздействие движущихся, разлетающихся, вращающихся предмет</w:t>
      </w:r>
      <w:r w:rsidR="001A2B5F">
        <w:rPr>
          <w:rFonts w:ascii="Times New Roman" w:hAnsi="Times New Roman" w:cs="Times New Roman"/>
          <w:sz w:val="28"/>
          <w:szCs w:val="28"/>
        </w:rPr>
        <w:t>ов, деталей и тому подобное 67</w:t>
      </w:r>
      <w:r>
        <w:rPr>
          <w:rFonts w:ascii="Times New Roman" w:hAnsi="Times New Roman" w:cs="Times New Roman"/>
          <w:sz w:val="28"/>
          <w:szCs w:val="28"/>
        </w:rPr>
        <w:t>% (от общего количества тяжелых</w:t>
      </w:r>
      <w:r w:rsidR="00FE1CD2">
        <w:rPr>
          <w:rFonts w:ascii="Times New Roman" w:hAnsi="Times New Roman" w:cs="Times New Roman"/>
          <w:sz w:val="28"/>
          <w:szCs w:val="28"/>
        </w:rPr>
        <w:t xml:space="preserve"> случаев), </w:t>
      </w:r>
      <w:r>
        <w:rPr>
          <w:rFonts w:ascii="Times New Roman" w:hAnsi="Times New Roman" w:cs="Times New Roman"/>
          <w:sz w:val="28"/>
          <w:szCs w:val="28"/>
        </w:rPr>
        <w:t>падение потерпев</w:t>
      </w:r>
      <w:r w:rsidR="0013402F">
        <w:rPr>
          <w:rFonts w:ascii="Times New Roman" w:hAnsi="Times New Roman" w:cs="Times New Roman"/>
          <w:sz w:val="28"/>
          <w:szCs w:val="28"/>
        </w:rPr>
        <w:t>шего</w:t>
      </w:r>
      <w:r w:rsidR="0016398F">
        <w:rPr>
          <w:rFonts w:ascii="Times New Roman" w:hAnsi="Times New Roman" w:cs="Times New Roman"/>
          <w:sz w:val="28"/>
          <w:szCs w:val="28"/>
        </w:rPr>
        <w:t xml:space="preserve"> с высоты – 33%.</w:t>
      </w:r>
    </w:p>
    <w:p w:rsidR="00E378DA" w:rsidRDefault="00E378DA" w:rsidP="0098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98F" w:rsidRDefault="0016398F" w:rsidP="00690DC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Рисунок 6</w:t>
      </w:r>
      <w:r w:rsidR="003E776E">
        <w:rPr>
          <w:rFonts w:ascii="Times New Roman" w:hAnsi="Times New Roman" w:cs="Times New Roman"/>
          <w:sz w:val="28"/>
          <w:szCs w:val="28"/>
        </w:rPr>
        <w:t>. Распределение несчастных случаев с тяжелым исходом по видам происшествий.</w:t>
      </w:r>
      <w:r w:rsidR="00772987" w:rsidRPr="0077298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3E776E" w:rsidRDefault="00772987" w:rsidP="003E77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77C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4E698D9" wp14:editId="6D827374">
            <wp:extent cx="5990400" cy="3153600"/>
            <wp:effectExtent l="0" t="0" r="10795" b="88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398F" w:rsidRDefault="0016398F" w:rsidP="0098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DC8" w:rsidRDefault="00690DC8" w:rsidP="00690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0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травматизма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</w:t>
      </w:r>
    </w:p>
    <w:p w:rsidR="00D9680E" w:rsidRDefault="00D9680E" w:rsidP="00690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0E" w:rsidRDefault="00D9680E" w:rsidP="00D968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 </w:t>
      </w:r>
    </w:p>
    <w:p w:rsidR="00D9680E" w:rsidRPr="00D9680E" w:rsidRDefault="00D9680E" w:rsidP="00D96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Pr="00D9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несчастных случаев по причинам за период 2019- 2020 гг.</w:t>
      </w:r>
      <w:r w:rsidRPr="00D9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tbl>
      <w:tblPr>
        <w:tblStyle w:val="a3"/>
        <w:tblW w:w="10769" w:type="dxa"/>
        <w:tblLayout w:type="fixed"/>
        <w:tblLook w:val="04A0" w:firstRow="1" w:lastRow="0" w:firstColumn="1" w:lastColumn="0" w:noHBand="0" w:noVBand="1"/>
      </w:tblPr>
      <w:tblGrid>
        <w:gridCol w:w="1159"/>
        <w:gridCol w:w="3798"/>
        <w:gridCol w:w="1134"/>
        <w:gridCol w:w="993"/>
        <w:gridCol w:w="991"/>
        <w:gridCol w:w="1134"/>
        <w:gridCol w:w="1560"/>
      </w:tblGrid>
      <w:tr w:rsidR="00776F2B" w:rsidRPr="00D9680E" w:rsidTr="009758B7">
        <w:tc>
          <w:tcPr>
            <w:tcW w:w="1159" w:type="dxa"/>
            <w:vMerge w:val="restart"/>
          </w:tcPr>
          <w:p w:rsidR="00776F2B" w:rsidRPr="00D9680E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98" w:type="dxa"/>
            <w:vMerge w:val="restart"/>
          </w:tcPr>
          <w:p w:rsidR="00776F2B" w:rsidRPr="00D9680E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причин </w:t>
            </w:r>
          </w:p>
        </w:tc>
        <w:tc>
          <w:tcPr>
            <w:tcW w:w="4252" w:type="dxa"/>
            <w:gridSpan w:val="4"/>
          </w:tcPr>
          <w:p w:rsidR="00776F2B" w:rsidRPr="00D9680E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случаев, удельный вес причин производственного травматизма </w:t>
            </w:r>
          </w:p>
        </w:tc>
        <w:tc>
          <w:tcPr>
            <w:tcW w:w="1560" w:type="dxa"/>
            <w:vMerge w:val="restart"/>
          </w:tcPr>
          <w:p w:rsidR="00776F2B" w:rsidRPr="00D9680E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</w:tr>
      <w:tr w:rsidR="00776F2B" w:rsidRPr="00D9680E" w:rsidTr="00D9680E">
        <w:tc>
          <w:tcPr>
            <w:tcW w:w="1159" w:type="dxa"/>
            <w:vMerge/>
          </w:tcPr>
          <w:p w:rsidR="00776F2B" w:rsidRPr="00D9680E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vMerge/>
          </w:tcPr>
          <w:p w:rsidR="00776F2B" w:rsidRPr="00D9680E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6F2B" w:rsidRPr="00D9680E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</w:tcPr>
          <w:p w:rsidR="00776F2B" w:rsidRPr="00D9680E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Pr="00776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 количества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776F2B" w:rsidRPr="00D9680E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</w:tcPr>
          <w:p w:rsidR="00776F2B" w:rsidRPr="00D9680E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vMerge/>
          </w:tcPr>
          <w:p w:rsidR="00776F2B" w:rsidRPr="00D9680E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680E" w:rsidRPr="00D9680E" w:rsidTr="00D9680E">
        <w:tc>
          <w:tcPr>
            <w:tcW w:w="1159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98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потерпевшим требований ИОТ и ТИ, трудовой дисциплины </w:t>
            </w:r>
          </w:p>
        </w:tc>
        <w:tc>
          <w:tcPr>
            <w:tcW w:w="1134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D9680E" w:rsidRPr="00776F2B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991" w:type="dxa"/>
          </w:tcPr>
          <w:p w:rsidR="00D9680E" w:rsidRPr="00D9680E" w:rsidRDefault="00BB46B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D9680E" w:rsidRPr="00D9680E" w:rsidRDefault="00916EF1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77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9680E" w:rsidRPr="00D9680E" w:rsidTr="00D9680E">
        <w:tc>
          <w:tcPr>
            <w:tcW w:w="1159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98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неосторожность потерпевшего</w:t>
            </w:r>
          </w:p>
        </w:tc>
        <w:tc>
          <w:tcPr>
            <w:tcW w:w="1134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D9680E" w:rsidRPr="00776F2B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991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9680E" w:rsidRPr="00D9680E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9680E" w:rsidRPr="00D9680E" w:rsidTr="00D9680E">
        <w:tc>
          <w:tcPr>
            <w:tcW w:w="1159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8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неудовлетворительное содержание и недостатки в организации рабочих мест</w:t>
            </w:r>
          </w:p>
        </w:tc>
        <w:tc>
          <w:tcPr>
            <w:tcW w:w="1134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9680E" w:rsidRPr="00776F2B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D9680E" w:rsidRPr="00D9680E" w:rsidRDefault="00BB46B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9680E" w:rsidRPr="00D9680E" w:rsidRDefault="00916EF1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77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60" w:type="dxa"/>
          </w:tcPr>
          <w:p w:rsidR="00D9680E" w:rsidRPr="00D9680E" w:rsidRDefault="00916EF1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9680E" w:rsidRPr="00D9680E" w:rsidTr="00D9680E">
        <w:tc>
          <w:tcPr>
            <w:tcW w:w="1159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98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невыполнение руководителями и специалистами обязанностей по охране труда</w:t>
            </w:r>
          </w:p>
        </w:tc>
        <w:tc>
          <w:tcPr>
            <w:tcW w:w="1134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9680E" w:rsidRPr="00776F2B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BB46BE" w:rsidRPr="00D9680E" w:rsidRDefault="00BB46B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9680E" w:rsidRPr="00D9680E" w:rsidRDefault="00916EF1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776F2B" w:rsidRPr="0077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60" w:type="dxa"/>
          </w:tcPr>
          <w:p w:rsidR="00D9680E" w:rsidRPr="00D9680E" w:rsidRDefault="00916EF1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9680E" w:rsidRPr="00D9680E" w:rsidTr="00D9680E">
        <w:tc>
          <w:tcPr>
            <w:tcW w:w="1159" w:type="dxa"/>
          </w:tcPr>
          <w:p w:rsidR="00D9680E" w:rsidRPr="00D9680E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98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1134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D9680E" w:rsidRPr="00776F2B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991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D9680E" w:rsidRPr="00776F2B" w:rsidRDefault="00916EF1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776F2B" w:rsidRPr="0077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680E" w:rsidRPr="00D9680E" w:rsidTr="00D9680E">
        <w:tc>
          <w:tcPr>
            <w:tcW w:w="1159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D9680E" w:rsidRPr="00D9680E" w:rsidRDefault="00D9680E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8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:rsidR="00D9680E" w:rsidRPr="00D9680E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1" w:type="dxa"/>
          </w:tcPr>
          <w:p w:rsidR="00D9680E" w:rsidRPr="00D9680E" w:rsidRDefault="00916EF1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D9680E" w:rsidRPr="00D9680E" w:rsidRDefault="00776F2B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60" w:type="dxa"/>
          </w:tcPr>
          <w:p w:rsidR="00D9680E" w:rsidRPr="00D9680E" w:rsidRDefault="00916EF1" w:rsidP="00D968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AC5915" w:rsidRDefault="00246181" w:rsidP="00246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Таблица 5</w:t>
      </w:r>
    </w:p>
    <w:tbl>
      <w:tblPr>
        <w:tblStyle w:val="2"/>
        <w:tblW w:w="9819" w:type="dxa"/>
        <w:tblLayout w:type="fixed"/>
        <w:tblLook w:val="04A0" w:firstRow="1" w:lastRow="0" w:firstColumn="1" w:lastColumn="0" w:noHBand="0" w:noVBand="1"/>
      </w:tblPr>
      <w:tblGrid>
        <w:gridCol w:w="728"/>
        <w:gridCol w:w="2811"/>
        <w:gridCol w:w="751"/>
        <w:gridCol w:w="851"/>
        <w:gridCol w:w="709"/>
        <w:gridCol w:w="708"/>
        <w:gridCol w:w="851"/>
        <w:gridCol w:w="709"/>
        <w:gridCol w:w="850"/>
        <w:gridCol w:w="851"/>
      </w:tblGrid>
      <w:tr w:rsidR="00AC5915" w:rsidRPr="00AC5915" w:rsidTr="00AC5915">
        <w:tc>
          <w:tcPr>
            <w:tcW w:w="728" w:type="dxa"/>
            <w:vMerge w:val="restart"/>
          </w:tcPr>
          <w:p w:rsidR="00AC5915" w:rsidRPr="00AC5915" w:rsidRDefault="00AC5915" w:rsidP="00AC5915">
            <w:pPr>
              <w:jc w:val="both"/>
              <w:rPr>
                <w:rFonts w:ascii="Times New Roman" w:hAnsi="Times New Roman" w:cs="Times New Roman"/>
              </w:rPr>
            </w:pPr>
            <w:r w:rsidRPr="00AC5915">
              <w:rPr>
                <w:rFonts w:ascii="Times New Roman" w:hAnsi="Times New Roman" w:cs="Times New Roman"/>
              </w:rPr>
              <w:t>№</w:t>
            </w:r>
          </w:p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591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1" w:type="dxa"/>
            <w:vMerge w:val="restart"/>
          </w:tcPr>
          <w:p w:rsidR="00AC5915" w:rsidRPr="00AC5915" w:rsidRDefault="00AC5915" w:rsidP="00AC5915">
            <w:pPr>
              <w:jc w:val="both"/>
              <w:rPr>
                <w:rFonts w:ascii="Times New Roman" w:hAnsi="Times New Roman" w:cs="Times New Roman"/>
              </w:rPr>
            </w:pPr>
            <w:r w:rsidRPr="00AC591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5915">
              <w:rPr>
                <w:rFonts w:ascii="Times New Roman" w:hAnsi="Times New Roman" w:cs="Times New Roman"/>
              </w:rPr>
              <w:t xml:space="preserve">Организации </w:t>
            </w:r>
          </w:p>
        </w:tc>
        <w:tc>
          <w:tcPr>
            <w:tcW w:w="1602" w:type="dxa"/>
            <w:gridSpan w:val="2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Вина работодателя</w:t>
            </w:r>
          </w:p>
        </w:tc>
        <w:tc>
          <w:tcPr>
            <w:tcW w:w="1417" w:type="dxa"/>
            <w:gridSpan w:val="2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</w:rPr>
              <w:t>Смешанная вина</w:t>
            </w:r>
          </w:p>
        </w:tc>
        <w:tc>
          <w:tcPr>
            <w:tcW w:w="1560" w:type="dxa"/>
            <w:gridSpan w:val="2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</w:rPr>
              <w:t>Вина потерпевшего</w:t>
            </w:r>
          </w:p>
        </w:tc>
        <w:tc>
          <w:tcPr>
            <w:tcW w:w="1701" w:type="dxa"/>
            <w:gridSpan w:val="2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</w:rPr>
              <w:t>Прочие (сторонние лица)</w:t>
            </w:r>
          </w:p>
        </w:tc>
      </w:tr>
      <w:tr w:rsidR="00AC5915" w:rsidRPr="00AC5915" w:rsidTr="00AC5915">
        <w:tc>
          <w:tcPr>
            <w:tcW w:w="728" w:type="dxa"/>
            <w:vMerge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11" w:type="dxa"/>
            <w:vMerge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</w:rPr>
            </w:pPr>
            <w:r w:rsidRPr="00AC59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</w:rPr>
            </w:pPr>
            <w:r w:rsidRPr="00AC59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</w:rPr>
            </w:pPr>
            <w:r w:rsidRPr="00AC59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</w:rPr>
            </w:pPr>
            <w:r w:rsidRPr="00AC59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</w:rPr>
            </w:pPr>
            <w:r w:rsidRPr="00AC59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</w:rPr>
            </w:pPr>
            <w:r w:rsidRPr="00AC59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</w:rPr>
            </w:pPr>
            <w:r w:rsidRPr="00AC59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</w:rPr>
            </w:pPr>
            <w:r w:rsidRPr="00AC5915">
              <w:rPr>
                <w:rFonts w:ascii="Times New Roman" w:hAnsi="Times New Roman" w:cs="Times New Roman"/>
              </w:rPr>
              <w:t>2020</w:t>
            </w:r>
          </w:p>
        </w:tc>
      </w:tr>
      <w:tr w:rsidR="00AC5915" w:rsidRPr="00AC5915" w:rsidTr="00AC5915">
        <w:tc>
          <w:tcPr>
            <w:tcW w:w="72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ОАО «Торфобрикетный завод Лидский»</w:t>
            </w:r>
          </w:p>
        </w:tc>
        <w:tc>
          <w:tcPr>
            <w:tcW w:w="7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915" w:rsidRPr="00AC5915" w:rsidTr="00AC5915">
        <w:tc>
          <w:tcPr>
            <w:tcW w:w="72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СП «Газовик-</w:t>
            </w:r>
            <w:proofErr w:type="spellStart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Сипаково</w:t>
            </w:r>
            <w:proofErr w:type="spellEnd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» УП «</w:t>
            </w:r>
            <w:proofErr w:type="spellStart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Могилевоблгаз</w:t>
            </w:r>
            <w:proofErr w:type="spellEnd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915" w:rsidRPr="00AC5915" w:rsidTr="00AC5915">
        <w:tc>
          <w:tcPr>
            <w:tcW w:w="72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ОАО «ТБЗ «</w:t>
            </w:r>
            <w:proofErr w:type="spellStart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Ляховичский</w:t>
            </w:r>
            <w:proofErr w:type="spellEnd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915" w:rsidRPr="00AC5915" w:rsidTr="00AC5915">
        <w:tc>
          <w:tcPr>
            <w:tcW w:w="72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СПУ «Антоновка - Агро» РПУП «</w:t>
            </w:r>
            <w:proofErr w:type="spellStart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Гомельоблгаз</w:t>
            </w:r>
            <w:proofErr w:type="spellEnd"/>
          </w:p>
        </w:tc>
        <w:tc>
          <w:tcPr>
            <w:tcW w:w="7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5915" w:rsidRPr="00AC5915" w:rsidTr="00AC5915">
        <w:tc>
          <w:tcPr>
            <w:tcW w:w="72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ПУ «</w:t>
            </w:r>
            <w:proofErr w:type="spellStart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Дзержинскгаз</w:t>
            </w:r>
            <w:proofErr w:type="spellEnd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» УП «</w:t>
            </w:r>
            <w:proofErr w:type="spellStart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Минскоблгаз</w:t>
            </w:r>
            <w:proofErr w:type="spellEnd"/>
          </w:p>
        </w:tc>
        <w:tc>
          <w:tcPr>
            <w:tcW w:w="7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5915" w:rsidRPr="00AC5915" w:rsidTr="00AC5915">
        <w:tc>
          <w:tcPr>
            <w:tcW w:w="72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санатория «</w:t>
            </w:r>
            <w:proofErr w:type="spellStart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Надзея</w:t>
            </w:r>
            <w:proofErr w:type="spellEnd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» УП «</w:t>
            </w:r>
            <w:proofErr w:type="spellStart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Брестоблгаз</w:t>
            </w:r>
            <w:proofErr w:type="spellEnd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915" w:rsidRPr="00AC5915" w:rsidTr="00AC5915">
        <w:tc>
          <w:tcPr>
            <w:tcW w:w="72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Мингаз</w:t>
            </w:r>
            <w:proofErr w:type="spellEnd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915" w:rsidRPr="00AC5915" w:rsidTr="00AC5915">
        <w:tc>
          <w:tcPr>
            <w:tcW w:w="72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1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Мозырьское</w:t>
            </w:r>
            <w:proofErr w:type="spellEnd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 xml:space="preserve"> ПУ» РПУП «</w:t>
            </w:r>
            <w:proofErr w:type="spellStart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Гомельоблгаз</w:t>
            </w:r>
            <w:proofErr w:type="spellEnd"/>
          </w:p>
        </w:tc>
        <w:tc>
          <w:tcPr>
            <w:tcW w:w="7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915" w:rsidRPr="00AC5915" w:rsidTr="00AC5915">
        <w:tc>
          <w:tcPr>
            <w:tcW w:w="72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ТП «</w:t>
            </w:r>
            <w:proofErr w:type="spellStart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» УП «</w:t>
            </w:r>
            <w:proofErr w:type="spellStart"/>
            <w:r w:rsidRPr="00AC5915">
              <w:rPr>
                <w:rFonts w:ascii="Times New Roman" w:hAnsi="Times New Roman" w:cs="Times New Roman"/>
                <w:sz w:val="24"/>
                <w:szCs w:val="24"/>
              </w:rPr>
              <w:t>Гроднооблгаз</w:t>
            </w:r>
            <w:proofErr w:type="spellEnd"/>
          </w:p>
        </w:tc>
        <w:tc>
          <w:tcPr>
            <w:tcW w:w="7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915" w:rsidRPr="00AC5915" w:rsidTr="00AC5915">
        <w:tc>
          <w:tcPr>
            <w:tcW w:w="72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AC5915" w:rsidRPr="00AC5915" w:rsidRDefault="00AC5915" w:rsidP="00AC5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5915" w:rsidRPr="00AC5915" w:rsidRDefault="00AC5915" w:rsidP="00AC5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64FFC" w:rsidRDefault="00F64FFC" w:rsidP="00F64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0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исунок 7</w:t>
      </w:r>
      <w:r w:rsidR="00246181" w:rsidRPr="0024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64FFC" w:rsidRDefault="00F64FFC" w:rsidP="00D92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1300" cy="46196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6181" w:rsidRDefault="00246181" w:rsidP="00246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46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причин производственного травматизма свидетельствует о том, что в 2020 году по сравнению с 2019 годом они по своему характеру существенно не изменились. Преобладающими по-прежнему остаются нарушение потерпевшими локальных нормативных актов по охране труда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9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струкций по охране труда) – 30</w:t>
      </w:r>
      <w:r w:rsidRPr="0024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24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увеличился травматизм по причине невыполнения</w:t>
      </w:r>
      <w:r w:rsidRPr="0024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и специалистами обязанностей по охране труда</w:t>
      </w:r>
      <w:r w:rsidR="00F6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FFC" w:rsidRPr="00F6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это характерно для организаций</w:t>
      </w:r>
      <w:r w:rsidR="00F6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торфяной отрасли. </w:t>
      </w:r>
    </w:p>
    <w:p w:rsidR="00246181" w:rsidRPr="00246181" w:rsidRDefault="00246181" w:rsidP="00246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Указанные причины позволяют сделать вывод о недостатках в системном характере работы по повышению производственной дисциплины, правил и норм охраны труда, контроля за их соблюдением работниками со стороны должностных лиц. </w:t>
      </w:r>
    </w:p>
    <w:p w:rsidR="00611C18" w:rsidRDefault="00246181" w:rsidP="0061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Высокий удельный вес несчастных случаев, обусловленных человеческим фактором, указывает на необходимость принятия мер по повышению мотивации должностных лиц и самих работников к добросовестному выполнению своих обязанностей по охране труда, в том числе, в части сотрудничества их с работодателем в деле обеспечения здоровых и безопасных условий труда.</w:t>
      </w:r>
    </w:p>
    <w:p w:rsidR="00A61D68" w:rsidRPr="00611C18" w:rsidRDefault="00A61D68" w:rsidP="00611C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68">
        <w:rPr>
          <w:rFonts w:ascii="Times New Roman" w:hAnsi="Times New Roman" w:cs="Times New Roman"/>
          <w:sz w:val="28"/>
          <w:szCs w:val="28"/>
        </w:rPr>
        <w:t xml:space="preserve"> Наиболее подвержены риску </w:t>
      </w:r>
      <w:proofErr w:type="spellStart"/>
      <w:r w:rsidRPr="00A61D68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61D68">
        <w:rPr>
          <w:rFonts w:ascii="Times New Roman" w:hAnsi="Times New Roman" w:cs="Times New Roman"/>
          <w:sz w:val="28"/>
          <w:szCs w:val="28"/>
        </w:rPr>
        <w:t xml:space="preserve"> работники, допущенные к управлению транспортным средством.  На протяжении 2019 года и 2020 года пр</w:t>
      </w:r>
      <w:r w:rsidR="009123A6">
        <w:rPr>
          <w:rFonts w:ascii="Times New Roman" w:hAnsi="Times New Roman" w:cs="Times New Roman"/>
          <w:sz w:val="28"/>
          <w:szCs w:val="28"/>
        </w:rPr>
        <w:t>офессия «водитель автомобиля</w:t>
      </w:r>
      <w:proofErr w:type="gramStart"/>
      <w:r w:rsidR="009123A6">
        <w:rPr>
          <w:rFonts w:ascii="Times New Roman" w:hAnsi="Times New Roman" w:cs="Times New Roman"/>
          <w:sz w:val="28"/>
          <w:szCs w:val="28"/>
        </w:rPr>
        <w:t xml:space="preserve">», </w:t>
      </w:r>
      <w:r w:rsidRPr="00A61D6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A61D68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производства»</w:t>
      </w:r>
      <w:r w:rsidR="009123A6">
        <w:rPr>
          <w:rFonts w:ascii="Times New Roman" w:hAnsi="Times New Roman" w:cs="Times New Roman"/>
          <w:sz w:val="28"/>
          <w:szCs w:val="28"/>
        </w:rPr>
        <w:t>, «</w:t>
      </w:r>
      <w:r w:rsidR="009123A6" w:rsidRPr="009123A6">
        <w:rPr>
          <w:rFonts w:ascii="Times New Roman" w:hAnsi="Times New Roman" w:cs="Times New Roman"/>
          <w:sz w:val="28"/>
          <w:szCs w:val="28"/>
        </w:rPr>
        <w:t>слесарь по обслуживанию и ремонту наружных газопроводов</w:t>
      </w:r>
      <w:r w:rsidR="009123A6">
        <w:rPr>
          <w:rFonts w:ascii="Times New Roman" w:hAnsi="Times New Roman" w:cs="Times New Roman"/>
          <w:sz w:val="28"/>
          <w:szCs w:val="28"/>
        </w:rPr>
        <w:t>»</w:t>
      </w:r>
      <w:r w:rsidRPr="00A61D68">
        <w:rPr>
          <w:rFonts w:ascii="Times New Roman" w:hAnsi="Times New Roman" w:cs="Times New Roman"/>
          <w:sz w:val="28"/>
          <w:szCs w:val="28"/>
        </w:rPr>
        <w:t xml:space="preserve">   лидируют в «печальных рейтингах»   статистической отчетности  ГПО «</w:t>
      </w:r>
      <w:proofErr w:type="spellStart"/>
      <w:r w:rsidRPr="00A61D68"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r w:rsidRPr="00A61D68">
        <w:rPr>
          <w:rFonts w:ascii="Times New Roman" w:hAnsi="Times New Roman" w:cs="Times New Roman"/>
          <w:sz w:val="28"/>
          <w:szCs w:val="28"/>
        </w:rPr>
        <w:t xml:space="preserve">».   Четыре работника пострадало в 2019 году (групповой несчастный случай </w:t>
      </w:r>
      <w:proofErr w:type="gramStart"/>
      <w:r w:rsidRPr="00A61D68">
        <w:rPr>
          <w:rFonts w:ascii="Times New Roman" w:hAnsi="Times New Roman" w:cs="Times New Roman"/>
          <w:sz w:val="28"/>
          <w:szCs w:val="28"/>
        </w:rPr>
        <w:t>в  СПУ</w:t>
      </w:r>
      <w:proofErr w:type="gramEnd"/>
      <w:r w:rsidRPr="00A61D68">
        <w:rPr>
          <w:rFonts w:ascii="Times New Roman" w:hAnsi="Times New Roman" w:cs="Times New Roman"/>
          <w:sz w:val="28"/>
          <w:szCs w:val="28"/>
        </w:rPr>
        <w:t xml:space="preserve"> «Антоновка - Агро» РПУП «</w:t>
      </w:r>
      <w:proofErr w:type="spellStart"/>
      <w:r w:rsidRPr="00A61D68">
        <w:rPr>
          <w:rFonts w:ascii="Times New Roman" w:hAnsi="Times New Roman" w:cs="Times New Roman"/>
          <w:sz w:val="28"/>
          <w:szCs w:val="28"/>
        </w:rPr>
        <w:t>Гомельоблгаз</w:t>
      </w:r>
      <w:proofErr w:type="spellEnd"/>
      <w:r w:rsidRPr="00A61D68">
        <w:rPr>
          <w:rFonts w:ascii="Times New Roman" w:hAnsi="Times New Roman" w:cs="Times New Roman"/>
          <w:sz w:val="28"/>
          <w:szCs w:val="28"/>
        </w:rPr>
        <w:t xml:space="preserve">») и 2 работника в 2020 году в результате дорожно-транспортного происшествия. </w:t>
      </w:r>
    </w:p>
    <w:p w:rsidR="0085672A" w:rsidRPr="0085672A" w:rsidRDefault="003C1109" w:rsidP="008567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85672A" w:rsidRPr="0085672A" w:rsidRDefault="0085672A" w:rsidP="00856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профессии работающих, пострадавших в результате несч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астных случаев на производстве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8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 </w:t>
      </w:r>
      <w:r w:rsidR="007B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489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1568"/>
        <w:gridCol w:w="1568"/>
        <w:gridCol w:w="1568"/>
        <w:gridCol w:w="1562"/>
      </w:tblGrid>
      <w:tr w:rsidR="007B1FD9" w:rsidRPr="0085672A" w:rsidTr="00C42734">
        <w:trPr>
          <w:tblCellSpacing w:w="0" w:type="dxa"/>
        </w:trPr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D9" w:rsidRPr="0085672A" w:rsidRDefault="007B1FD9" w:rsidP="0085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профессии </w:t>
            </w:r>
            <w:r w:rsidRPr="0085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D9" w:rsidRPr="007B1FD9" w:rsidRDefault="007B1FD9" w:rsidP="0085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D9" w:rsidRPr="007B1FD9" w:rsidRDefault="007B1FD9" w:rsidP="0085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D9" w:rsidRPr="0085672A" w:rsidRDefault="007B1FD9" w:rsidP="0085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FD9" w:rsidRPr="0085672A" w:rsidRDefault="007B1FD9" w:rsidP="0085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погибших</w:t>
            </w:r>
          </w:p>
        </w:tc>
      </w:tr>
      <w:tr w:rsidR="00C42734" w:rsidRPr="0085672A" w:rsidTr="00C42734">
        <w:trPr>
          <w:tblCellSpacing w:w="0" w:type="dxa"/>
        </w:trPr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734" w:rsidRPr="0085672A" w:rsidRDefault="00C42734" w:rsidP="00C4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Pr="007B1FD9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Pr="007B1FD9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Pr="0085672A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Pr="0085672A" w:rsidRDefault="003C1109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2734" w:rsidRPr="0085672A" w:rsidTr="00C42734">
        <w:trPr>
          <w:tblCellSpacing w:w="0" w:type="dxa"/>
        </w:trPr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734" w:rsidRPr="0085672A" w:rsidRDefault="00C42734" w:rsidP="00C4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</w:t>
            </w:r>
            <w:r w:rsidRPr="007B1FD9">
              <w:rPr>
                <w:rFonts w:ascii="Times New Roman" w:hAnsi="Times New Roman" w:cs="Times New Roman"/>
                <w:sz w:val="28"/>
                <w:szCs w:val="28"/>
              </w:rPr>
              <w:t xml:space="preserve"> по обслуживанию и ремонту наружных газопроводов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Pr="007B1FD9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Pr="007B1FD9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Pr="0085672A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Pr="0085672A" w:rsidRDefault="003C1109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2734" w:rsidRPr="0085672A" w:rsidTr="00C42734">
        <w:trPr>
          <w:tblCellSpacing w:w="0" w:type="dxa"/>
        </w:trPr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Pr="0085672A" w:rsidRDefault="00C42734" w:rsidP="00C4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1FD9">
              <w:rPr>
                <w:rFonts w:ascii="Times New Roman" w:hAnsi="Times New Roman" w:cs="Times New Roman"/>
                <w:sz w:val="28"/>
                <w:szCs w:val="28"/>
              </w:rPr>
              <w:t>ранспортерщик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Pr="007B1FD9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Pr="0085672A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Pr="0085672A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2734" w:rsidRPr="0085672A" w:rsidTr="00C42734">
        <w:trPr>
          <w:tblCellSpacing w:w="0" w:type="dxa"/>
        </w:trPr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Default="00C42734" w:rsidP="00C4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Агроном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Pr="007B1FD9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2734" w:rsidRPr="0085672A" w:rsidTr="00C42734">
        <w:trPr>
          <w:tblCellSpacing w:w="0" w:type="dxa"/>
        </w:trPr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Default="00C42734" w:rsidP="00C4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Pr="007B1FD9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Default="003C1109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2734" w:rsidRPr="0085672A" w:rsidTr="00C42734">
        <w:trPr>
          <w:tblCellSpacing w:w="0" w:type="dxa"/>
        </w:trPr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Default="00C42734" w:rsidP="00C42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83AEC">
              <w:rPr>
                <w:rFonts w:ascii="Times New Roman" w:hAnsi="Times New Roman" w:cs="Times New Roman"/>
                <w:sz w:val="28"/>
                <w:szCs w:val="28"/>
              </w:rPr>
              <w:t>етеринарный санитар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Default="003C1109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2734" w:rsidRPr="0085672A" w:rsidTr="00C42734">
        <w:trPr>
          <w:tblCellSpacing w:w="0" w:type="dxa"/>
        </w:trPr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734" w:rsidRPr="0085672A" w:rsidRDefault="00C42734" w:rsidP="00C4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83AEC">
              <w:rPr>
                <w:rFonts w:ascii="Times New Roman" w:hAnsi="Times New Roman" w:cs="Times New Roman"/>
                <w:sz w:val="28"/>
                <w:szCs w:val="28"/>
              </w:rPr>
              <w:t>машинист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Pr="007B1FD9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734" w:rsidRPr="007B1FD9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734" w:rsidRPr="0085672A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Pr="0085672A" w:rsidRDefault="003C1109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2734" w:rsidRPr="0085672A" w:rsidTr="00C42734">
        <w:trPr>
          <w:tblCellSpacing w:w="0" w:type="dxa"/>
        </w:trPr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Pr="0085672A" w:rsidRDefault="00C42734" w:rsidP="00C4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3AEC">
              <w:rPr>
                <w:rFonts w:ascii="Times New Roman" w:hAnsi="Times New Roman" w:cs="Times New Roman"/>
                <w:sz w:val="28"/>
                <w:szCs w:val="28"/>
              </w:rPr>
              <w:t>ашинист брикетного пресса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Pr="007B1FD9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Pr="007B1FD9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734" w:rsidRPr="0085672A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Pr="0085672A" w:rsidRDefault="003C1109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2734" w:rsidRPr="0085672A" w:rsidTr="00C42734">
        <w:trPr>
          <w:tblCellSpacing w:w="0" w:type="dxa"/>
        </w:trPr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Pr="0085672A" w:rsidRDefault="00C42734" w:rsidP="00C42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3AEC">
              <w:rPr>
                <w:rFonts w:ascii="Times New Roman" w:hAnsi="Times New Roman" w:cs="Times New Roman"/>
                <w:sz w:val="28"/>
                <w:szCs w:val="28"/>
              </w:rPr>
              <w:t xml:space="preserve">абочий по комплексному обслуживанию зданий и сооружений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Pr="007B1FD9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734" w:rsidRPr="007B1FD9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734" w:rsidRPr="0085672A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34" w:rsidRPr="0085672A" w:rsidRDefault="00C42734" w:rsidP="00C4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83AEC" w:rsidRDefault="00883AEC" w:rsidP="00C4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C">
        <w:rPr>
          <w:rFonts w:ascii="Times New Roman" w:hAnsi="Times New Roman" w:cs="Times New Roman"/>
          <w:sz w:val="28"/>
          <w:szCs w:val="28"/>
        </w:rPr>
        <w:t xml:space="preserve">  </w:t>
      </w:r>
      <w:r w:rsidRPr="00883AEC">
        <w:rPr>
          <w:rFonts w:ascii="Times New Roman" w:hAnsi="Times New Roman" w:cs="Times New Roman"/>
          <w:sz w:val="28"/>
          <w:szCs w:val="28"/>
        </w:rPr>
        <w:tab/>
      </w:r>
    </w:p>
    <w:p w:rsidR="00611C18" w:rsidRDefault="00611C18" w:rsidP="00C4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C18" w:rsidRDefault="00611C18" w:rsidP="00C4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C18" w:rsidRDefault="00611C18" w:rsidP="00C4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C18" w:rsidRDefault="00611C18" w:rsidP="00C4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C18" w:rsidRDefault="00611C18" w:rsidP="00C4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109" w:rsidRDefault="003C1109" w:rsidP="003C11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3C1109" w:rsidRPr="003C1109" w:rsidRDefault="003C1109" w:rsidP="003C1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109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Pr="003C1109">
        <w:rPr>
          <w:rFonts w:ascii="Times New Roman" w:hAnsi="Times New Roman" w:cs="Times New Roman"/>
          <w:sz w:val="28"/>
          <w:szCs w:val="28"/>
        </w:rPr>
        <w:t>потерпевших</w:t>
      </w:r>
      <w:r w:rsidRPr="003C11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11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C1109">
        <w:rPr>
          <w:rFonts w:ascii="Times New Roman" w:hAnsi="Times New Roman" w:cs="Times New Roman"/>
          <w:sz w:val="28"/>
          <w:szCs w:val="28"/>
        </w:rPr>
        <w:t xml:space="preserve"> возрасту за период 2019-2020 г.</w:t>
      </w:r>
    </w:p>
    <w:tbl>
      <w:tblPr>
        <w:tblStyle w:val="3"/>
        <w:tblW w:w="10145" w:type="dxa"/>
        <w:tblLook w:val="04A0" w:firstRow="1" w:lastRow="0" w:firstColumn="1" w:lastColumn="0" w:noHBand="0" w:noVBand="1"/>
      </w:tblPr>
      <w:tblGrid>
        <w:gridCol w:w="1205"/>
        <w:gridCol w:w="2051"/>
        <w:gridCol w:w="2268"/>
        <w:gridCol w:w="2268"/>
        <w:gridCol w:w="2353"/>
      </w:tblGrid>
      <w:tr w:rsidR="003C1109" w:rsidRPr="003C1109" w:rsidTr="003C1109">
        <w:tc>
          <w:tcPr>
            <w:tcW w:w="1205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51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68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случаев </w:t>
            </w:r>
            <w:r w:rsidRPr="003C1109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случаев </w:t>
            </w:r>
            <w:r w:rsidRPr="003C1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53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Общий свод за 2019-2020 г.</w:t>
            </w:r>
          </w:p>
        </w:tc>
      </w:tr>
      <w:tr w:rsidR="003C1109" w:rsidRPr="003C1109" w:rsidTr="003C1109">
        <w:tc>
          <w:tcPr>
            <w:tcW w:w="1205" w:type="dxa"/>
          </w:tcPr>
          <w:p w:rsidR="003C1109" w:rsidRPr="003C1109" w:rsidRDefault="003C1109" w:rsidP="003C110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1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2268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2 ( 25%)</w:t>
            </w:r>
          </w:p>
        </w:tc>
        <w:tc>
          <w:tcPr>
            <w:tcW w:w="2268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1 (14,5%)</w:t>
            </w:r>
          </w:p>
        </w:tc>
        <w:tc>
          <w:tcPr>
            <w:tcW w:w="2353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3 (20%)</w:t>
            </w:r>
          </w:p>
        </w:tc>
      </w:tr>
      <w:tr w:rsidR="003C1109" w:rsidRPr="003C1109" w:rsidTr="003C1109">
        <w:tc>
          <w:tcPr>
            <w:tcW w:w="1205" w:type="dxa"/>
          </w:tcPr>
          <w:p w:rsidR="003C1109" w:rsidRPr="003C1109" w:rsidRDefault="003C1109" w:rsidP="003C110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1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2268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2 ( 25%)</w:t>
            </w:r>
          </w:p>
        </w:tc>
        <w:tc>
          <w:tcPr>
            <w:tcW w:w="2268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2 (29 %)</w:t>
            </w:r>
          </w:p>
        </w:tc>
        <w:tc>
          <w:tcPr>
            <w:tcW w:w="2353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4  (27%)</w:t>
            </w:r>
          </w:p>
        </w:tc>
      </w:tr>
      <w:tr w:rsidR="003C1109" w:rsidRPr="003C1109" w:rsidTr="003C1109">
        <w:tc>
          <w:tcPr>
            <w:tcW w:w="1205" w:type="dxa"/>
          </w:tcPr>
          <w:p w:rsidR="003C1109" w:rsidRPr="003C1109" w:rsidRDefault="003C1109" w:rsidP="003C110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1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40-49</w:t>
            </w:r>
          </w:p>
        </w:tc>
        <w:tc>
          <w:tcPr>
            <w:tcW w:w="2268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1 ( 12,5%)</w:t>
            </w:r>
          </w:p>
        </w:tc>
        <w:tc>
          <w:tcPr>
            <w:tcW w:w="2268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3 (42 %)</w:t>
            </w:r>
          </w:p>
        </w:tc>
        <w:tc>
          <w:tcPr>
            <w:tcW w:w="2353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4  (27%)</w:t>
            </w:r>
          </w:p>
        </w:tc>
      </w:tr>
      <w:tr w:rsidR="003C1109" w:rsidRPr="003C1109" w:rsidTr="003C1109">
        <w:tc>
          <w:tcPr>
            <w:tcW w:w="1205" w:type="dxa"/>
          </w:tcPr>
          <w:p w:rsidR="003C1109" w:rsidRPr="003C1109" w:rsidRDefault="003C1109" w:rsidP="003C110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1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50-59</w:t>
            </w:r>
          </w:p>
        </w:tc>
        <w:tc>
          <w:tcPr>
            <w:tcW w:w="2268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2 (25%)</w:t>
            </w:r>
          </w:p>
        </w:tc>
        <w:tc>
          <w:tcPr>
            <w:tcW w:w="2268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353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2 (13%)</w:t>
            </w:r>
          </w:p>
        </w:tc>
      </w:tr>
      <w:tr w:rsidR="003C1109" w:rsidRPr="003C1109" w:rsidTr="003C1109">
        <w:tc>
          <w:tcPr>
            <w:tcW w:w="1205" w:type="dxa"/>
          </w:tcPr>
          <w:p w:rsidR="003C1109" w:rsidRPr="003C1109" w:rsidRDefault="003C1109" w:rsidP="003C110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1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60-69</w:t>
            </w:r>
          </w:p>
        </w:tc>
        <w:tc>
          <w:tcPr>
            <w:tcW w:w="2268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1 (12,5 %)</w:t>
            </w:r>
          </w:p>
        </w:tc>
        <w:tc>
          <w:tcPr>
            <w:tcW w:w="2268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1 (14,5 %)</w:t>
            </w:r>
          </w:p>
        </w:tc>
        <w:tc>
          <w:tcPr>
            <w:tcW w:w="2353" w:type="dxa"/>
          </w:tcPr>
          <w:p w:rsidR="003C1109" w:rsidRPr="003C1109" w:rsidRDefault="003C1109" w:rsidP="003C1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09">
              <w:rPr>
                <w:rFonts w:ascii="Times New Roman" w:hAnsi="Times New Roman" w:cs="Times New Roman"/>
                <w:sz w:val="28"/>
                <w:szCs w:val="28"/>
              </w:rPr>
              <w:t>2 (13%)</w:t>
            </w:r>
          </w:p>
        </w:tc>
      </w:tr>
    </w:tbl>
    <w:p w:rsidR="003C1109" w:rsidRDefault="003C1109" w:rsidP="003C1109">
      <w:pPr>
        <w:rPr>
          <w:rFonts w:ascii="Times New Roman" w:hAnsi="Times New Roman" w:cs="Times New Roman"/>
          <w:sz w:val="36"/>
          <w:szCs w:val="36"/>
        </w:rPr>
      </w:pPr>
    </w:p>
    <w:p w:rsidR="00520E09" w:rsidRPr="003C1109" w:rsidRDefault="00520E09" w:rsidP="00520E09">
      <w:pPr>
        <w:jc w:val="right"/>
        <w:rPr>
          <w:rFonts w:ascii="Times New Roman" w:hAnsi="Times New Roman" w:cs="Times New Roman"/>
          <w:sz w:val="28"/>
          <w:szCs w:val="28"/>
        </w:rPr>
      </w:pPr>
      <w:r w:rsidRPr="00520E09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C1109" w:rsidRPr="00520E09" w:rsidRDefault="00265626" w:rsidP="00520E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4600" cy="34956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0E09" w:rsidRDefault="00A61D68" w:rsidP="0061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D68">
        <w:rPr>
          <w:rFonts w:ascii="Times New Roman" w:hAnsi="Times New Roman" w:cs="Times New Roman"/>
          <w:sz w:val="28"/>
          <w:szCs w:val="28"/>
        </w:rPr>
        <w:t>По сравнению с 2019 годом изменилась возрастная структура работников, пострадавших в результате несчастных случаев на производстве. Возрастной диапазон пострадавших значительно пом</w:t>
      </w:r>
      <w:r w:rsidR="00272C49">
        <w:rPr>
          <w:rFonts w:ascii="Times New Roman" w:hAnsi="Times New Roman" w:cs="Times New Roman"/>
          <w:sz w:val="28"/>
          <w:szCs w:val="28"/>
        </w:rPr>
        <w:t>олодел и находится в пределах 30-49</w:t>
      </w:r>
      <w:r w:rsidR="00520E09">
        <w:rPr>
          <w:rFonts w:ascii="Times New Roman" w:hAnsi="Times New Roman" w:cs="Times New Roman"/>
          <w:sz w:val="28"/>
          <w:szCs w:val="28"/>
        </w:rPr>
        <w:t xml:space="preserve"> лет. </w:t>
      </w:r>
      <w:r w:rsidR="00520E09" w:rsidRPr="00520E09">
        <w:rPr>
          <w:rFonts w:ascii="Times New Roman" w:hAnsi="Times New Roman" w:cs="Times New Roman"/>
          <w:sz w:val="28"/>
          <w:szCs w:val="28"/>
        </w:rPr>
        <w:t>Н</w:t>
      </w:r>
      <w:r w:rsidR="00520E09">
        <w:rPr>
          <w:rFonts w:ascii="Times New Roman" w:hAnsi="Times New Roman" w:cs="Times New Roman"/>
          <w:sz w:val="28"/>
          <w:szCs w:val="28"/>
        </w:rPr>
        <w:t>аибольший удельный вес, 42 % среди пострадавших в 2020</w:t>
      </w:r>
      <w:r w:rsidR="00520E09" w:rsidRPr="00520E09">
        <w:rPr>
          <w:rFonts w:ascii="Times New Roman" w:hAnsi="Times New Roman" w:cs="Times New Roman"/>
          <w:sz w:val="28"/>
          <w:szCs w:val="28"/>
        </w:rPr>
        <w:t xml:space="preserve"> году в результате несчастных случаев на производстве составили раб</w:t>
      </w:r>
      <w:r w:rsidR="00520E09">
        <w:rPr>
          <w:rFonts w:ascii="Times New Roman" w:hAnsi="Times New Roman" w:cs="Times New Roman"/>
          <w:sz w:val="28"/>
          <w:szCs w:val="28"/>
        </w:rPr>
        <w:t>отающие в возрастном диапазоне 40-49 лет.</w:t>
      </w:r>
    </w:p>
    <w:p w:rsidR="00520E09" w:rsidRDefault="00520E09" w:rsidP="00520E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B91207" w:rsidRPr="00B91207" w:rsidRDefault="00B91207" w:rsidP="00B91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207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Pr="00B91207">
        <w:rPr>
          <w:rFonts w:ascii="Times New Roman" w:hAnsi="Times New Roman" w:cs="Times New Roman"/>
          <w:sz w:val="28"/>
          <w:szCs w:val="28"/>
        </w:rPr>
        <w:t>потерпевших  по</w:t>
      </w:r>
      <w:proofErr w:type="gramEnd"/>
      <w:r w:rsidRPr="00B91207">
        <w:rPr>
          <w:rFonts w:ascii="Times New Roman" w:hAnsi="Times New Roman" w:cs="Times New Roman"/>
          <w:sz w:val="28"/>
          <w:szCs w:val="28"/>
        </w:rPr>
        <w:t xml:space="preserve"> стажу работу за период 2019-2020 г.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070"/>
        <w:gridCol w:w="3358"/>
        <w:gridCol w:w="3146"/>
        <w:gridCol w:w="2882"/>
      </w:tblGrid>
      <w:tr w:rsidR="00B91207" w:rsidRPr="00B91207" w:rsidTr="009758B7">
        <w:tc>
          <w:tcPr>
            <w:tcW w:w="1219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9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 xml:space="preserve">Возраст, </w:t>
            </w:r>
          </w:p>
        </w:tc>
        <w:tc>
          <w:tcPr>
            <w:tcW w:w="3946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Количество случаев 2019 г.</w:t>
            </w:r>
          </w:p>
        </w:tc>
        <w:tc>
          <w:tcPr>
            <w:tcW w:w="3544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Количество случаев 2020 г.</w:t>
            </w:r>
          </w:p>
        </w:tc>
      </w:tr>
      <w:tr w:rsidR="00B91207" w:rsidRPr="00B91207" w:rsidTr="009758B7">
        <w:tc>
          <w:tcPr>
            <w:tcW w:w="1219" w:type="dxa"/>
          </w:tcPr>
          <w:p w:rsidR="00B91207" w:rsidRPr="00B91207" w:rsidRDefault="00B91207" w:rsidP="00B9120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9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0 мес.</w:t>
            </w:r>
          </w:p>
        </w:tc>
        <w:tc>
          <w:tcPr>
            <w:tcW w:w="3946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1 (14%)</w:t>
            </w:r>
          </w:p>
        </w:tc>
      </w:tr>
      <w:tr w:rsidR="00B91207" w:rsidRPr="00B91207" w:rsidTr="009758B7">
        <w:tc>
          <w:tcPr>
            <w:tcW w:w="1219" w:type="dxa"/>
          </w:tcPr>
          <w:p w:rsidR="00B91207" w:rsidRPr="00B91207" w:rsidRDefault="00B91207" w:rsidP="00B9120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9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 w:rsidRPr="00B91207">
              <w:rPr>
                <w:rFonts w:ascii="Times New Roman" w:hAnsi="Times New Roman" w:cs="Times New Roman"/>
                <w:sz w:val="28"/>
                <w:szCs w:val="28"/>
              </w:rPr>
              <w:t xml:space="preserve"> -1 год</w:t>
            </w:r>
          </w:p>
        </w:tc>
        <w:tc>
          <w:tcPr>
            <w:tcW w:w="3946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2  (25%)</w:t>
            </w:r>
          </w:p>
        </w:tc>
        <w:tc>
          <w:tcPr>
            <w:tcW w:w="3544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1 (14%)</w:t>
            </w:r>
          </w:p>
        </w:tc>
      </w:tr>
      <w:tr w:rsidR="00B91207" w:rsidRPr="00B91207" w:rsidTr="009758B7">
        <w:tc>
          <w:tcPr>
            <w:tcW w:w="1219" w:type="dxa"/>
          </w:tcPr>
          <w:p w:rsidR="00B91207" w:rsidRPr="00B91207" w:rsidRDefault="00B91207" w:rsidP="00B9120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69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1,1-5 л.</w:t>
            </w:r>
          </w:p>
        </w:tc>
        <w:tc>
          <w:tcPr>
            <w:tcW w:w="3946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4 (50%)</w:t>
            </w:r>
          </w:p>
        </w:tc>
        <w:tc>
          <w:tcPr>
            <w:tcW w:w="3544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2 (30%)</w:t>
            </w:r>
          </w:p>
        </w:tc>
      </w:tr>
      <w:tr w:rsidR="00B91207" w:rsidRPr="00B91207" w:rsidTr="009758B7">
        <w:tc>
          <w:tcPr>
            <w:tcW w:w="1219" w:type="dxa"/>
          </w:tcPr>
          <w:p w:rsidR="00B91207" w:rsidRPr="00B91207" w:rsidRDefault="00B91207" w:rsidP="00B9120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69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5,1-5,9</w:t>
            </w:r>
          </w:p>
        </w:tc>
        <w:tc>
          <w:tcPr>
            <w:tcW w:w="3946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1207" w:rsidRPr="00B91207" w:rsidTr="009758B7">
        <w:tc>
          <w:tcPr>
            <w:tcW w:w="1219" w:type="dxa"/>
          </w:tcPr>
          <w:p w:rsidR="00B91207" w:rsidRPr="00B91207" w:rsidRDefault="00B91207" w:rsidP="00B9120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69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3946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1 (12,5%)</w:t>
            </w:r>
          </w:p>
        </w:tc>
        <w:tc>
          <w:tcPr>
            <w:tcW w:w="3544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1 (14%)</w:t>
            </w:r>
          </w:p>
        </w:tc>
      </w:tr>
      <w:tr w:rsidR="00B91207" w:rsidRPr="00B91207" w:rsidTr="009758B7">
        <w:tc>
          <w:tcPr>
            <w:tcW w:w="1219" w:type="dxa"/>
          </w:tcPr>
          <w:p w:rsidR="00B91207" w:rsidRPr="00B91207" w:rsidRDefault="00B91207" w:rsidP="00B9120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10-19</w:t>
            </w:r>
          </w:p>
        </w:tc>
        <w:tc>
          <w:tcPr>
            <w:tcW w:w="3946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1 (14%)</w:t>
            </w:r>
          </w:p>
        </w:tc>
      </w:tr>
      <w:tr w:rsidR="00B91207" w:rsidRPr="00B91207" w:rsidTr="009758B7">
        <w:tc>
          <w:tcPr>
            <w:tcW w:w="1219" w:type="dxa"/>
          </w:tcPr>
          <w:p w:rsidR="00B91207" w:rsidRPr="00B91207" w:rsidRDefault="00B91207" w:rsidP="00B9120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20-29</w:t>
            </w:r>
          </w:p>
        </w:tc>
        <w:tc>
          <w:tcPr>
            <w:tcW w:w="3946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1 (12,5%)</w:t>
            </w:r>
          </w:p>
        </w:tc>
        <w:tc>
          <w:tcPr>
            <w:tcW w:w="3544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207" w:rsidRPr="00B91207" w:rsidTr="009758B7">
        <w:tc>
          <w:tcPr>
            <w:tcW w:w="1219" w:type="dxa"/>
          </w:tcPr>
          <w:p w:rsidR="00B91207" w:rsidRPr="00B91207" w:rsidRDefault="00B91207" w:rsidP="00B9120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3946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B91207" w:rsidRPr="00B91207" w:rsidRDefault="00B91207" w:rsidP="00B9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07">
              <w:rPr>
                <w:rFonts w:ascii="Times New Roman" w:hAnsi="Times New Roman" w:cs="Times New Roman"/>
                <w:sz w:val="28"/>
                <w:szCs w:val="28"/>
              </w:rPr>
              <w:t>1 (14%)</w:t>
            </w:r>
          </w:p>
        </w:tc>
      </w:tr>
    </w:tbl>
    <w:p w:rsidR="00520E09" w:rsidRDefault="00520E09" w:rsidP="0052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DB4" w:rsidRDefault="00675DB4" w:rsidP="0052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B4">
        <w:rPr>
          <w:rFonts w:ascii="Times New Roman" w:hAnsi="Times New Roman" w:cs="Times New Roman"/>
          <w:sz w:val="28"/>
          <w:szCs w:val="28"/>
        </w:rPr>
        <w:t xml:space="preserve">Большая часть пострадавших </w:t>
      </w:r>
      <w:r>
        <w:rPr>
          <w:rFonts w:ascii="Times New Roman" w:hAnsi="Times New Roman" w:cs="Times New Roman"/>
          <w:sz w:val="28"/>
          <w:szCs w:val="28"/>
        </w:rPr>
        <w:t>за период 2019-2020 года имеет</w:t>
      </w:r>
      <w:r w:rsidRPr="00675DB4">
        <w:rPr>
          <w:rFonts w:ascii="Times New Roman" w:hAnsi="Times New Roman" w:cs="Times New Roman"/>
          <w:sz w:val="28"/>
          <w:szCs w:val="28"/>
        </w:rPr>
        <w:t xml:space="preserve"> стаж по профессии при выполнении работы, во время которой произошел несчастный </w:t>
      </w:r>
      <w:proofErr w:type="gramStart"/>
      <w:r w:rsidRPr="00675DB4">
        <w:rPr>
          <w:rFonts w:ascii="Times New Roman" w:hAnsi="Times New Roman" w:cs="Times New Roman"/>
          <w:sz w:val="28"/>
          <w:szCs w:val="28"/>
        </w:rPr>
        <w:t>случай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>от 1 до 5 лет (30</w:t>
      </w:r>
      <w:r w:rsidR="00CA4D8A">
        <w:rPr>
          <w:rFonts w:ascii="Times New Roman" w:hAnsi="Times New Roman" w:cs="Times New Roman"/>
          <w:sz w:val="28"/>
          <w:szCs w:val="28"/>
        </w:rPr>
        <w:t xml:space="preserve">%, см. рисунок 9), один работник  (14%) </w:t>
      </w:r>
      <w:r w:rsidR="00CA4D8A" w:rsidRPr="00CA4D8A">
        <w:rPr>
          <w:rFonts w:ascii="Times New Roman" w:hAnsi="Times New Roman" w:cs="Times New Roman"/>
          <w:i/>
          <w:sz w:val="28"/>
          <w:szCs w:val="28"/>
        </w:rPr>
        <w:t xml:space="preserve">(ОАО «ТБЗ </w:t>
      </w:r>
      <w:proofErr w:type="spellStart"/>
      <w:r w:rsidR="00CA4D8A" w:rsidRPr="00CA4D8A">
        <w:rPr>
          <w:rFonts w:ascii="Times New Roman" w:hAnsi="Times New Roman" w:cs="Times New Roman"/>
          <w:i/>
          <w:sz w:val="28"/>
          <w:szCs w:val="28"/>
        </w:rPr>
        <w:t>Ляховичский</w:t>
      </w:r>
      <w:proofErr w:type="spellEnd"/>
      <w:r w:rsidR="00CA4D8A" w:rsidRPr="00CA4D8A">
        <w:rPr>
          <w:rFonts w:ascii="Times New Roman" w:hAnsi="Times New Roman" w:cs="Times New Roman"/>
          <w:i/>
          <w:sz w:val="28"/>
          <w:szCs w:val="28"/>
        </w:rPr>
        <w:t>»)</w:t>
      </w:r>
      <w:r w:rsidR="00CA4D8A" w:rsidRPr="00CA4D8A">
        <w:t xml:space="preserve"> </w:t>
      </w:r>
      <w:r w:rsidR="00CA4D8A" w:rsidRPr="00CA4D8A">
        <w:rPr>
          <w:rFonts w:ascii="Times New Roman" w:hAnsi="Times New Roman" w:cs="Times New Roman"/>
          <w:sz w:val="28"/>
          <w:szCs w:val="28"/>
        </w:rPr>
        <w:t xml:space="preserve">на момент </w:t>
      </w:r>
      <w:proofErr w:type="spellStart"/>
      <w:r w:rsidR="00CA4D8A" w:rsidRPr="00CA4D8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CA4D8A" w:rsidRPr="00CA4D8A">
        <w:rPr>
          <w:rFonts w:ascii="Times New Roman" w:hAnsi="Times New Roman" w:cs="Times New Roman"/>
          <w:sz w:val="28"/>
          <w:szCs w:val="28"/>
        </w:rPr>
        <w:t xml:space="preserve"> имел стаж работы по специальности </w:t>
      </w:r>
      <w:r w:rsidR="00CA4D8A">
        <w:rPr>
          <w:rFonts w:ascii="Times New Roman" w:hAnsi="Times New Roman" w:cs="Times New Roman"/>
          <w:sz w:val="28"/>
          <w:szCs w:val="28"/>
        </w:rPr>
        <w:t xml:space="preserve">1 день. </w:t>
      </w:r>
    </w:p>
    <w:p w:rsidR="00675DB4" w:rsidRDefault="00675DB4" w:rsidP="0052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DB4" w:rsidRDefault="00675DB4" w:rsidP="0052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8A" w:rsidRDefault="00CA4D8A" w:rsidP="0052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8A" w:rsidRDefault="00CA4D8A" w:rsidP="00CA4D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9.</w:t>
      </w:r>
    </w:p>
    <w:p w:rsidR="00675DB4" w:rsidRDefault="00675DB4" w:rsidP="0052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3175" cy="4067175"/>
            <wp:effectExtent l="38100" t="0" r="476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1D68" w:rsidRPr="008C46A8" w:rsidRDefault="00A61D68" w:rsidP="00CA4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D6" w:rsidRPr="00D85D4E" w:rsidRDefault="00FB57D6" w:rsidP="0098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A8">
        <w:rPr>
          <w:rFonts w:ascii="Times New Roman" w:hAnsi="Times New Roman" w:cs="Times New Roman"/>
          <w:sz w:val="28"/>
          <w:szCs w:val="28"/>
        </w:rPr>
        <w:t xml:space="preserve">Анализ распределения несчастных случаев по дням недели </w:t>
      </w:r>
      <w:r w:rsidR="008C46A8" w:rsidRPr="008C46A8">
        <w:rPr>
          <w:rFonts w:ascii="Times New Roman" w:hAnsi="Times New Roman" w:cs="Times New Roman"/>
          <w:sz w:val="28"/>
          <w:szCs w:val="28"/>
        </w:rPr>
        <w:t>за период 2019-2020</w:t>
      </w:r>
      <w:r w:rsidR="007075C8" w:rsidRPr="008C46A8">
        <w:rPr>
          <w:rFonts w:ascii="Times New Roman" w:hAnsi="Times New Roman" w:cs="Times New Roman"/>
          <w:sz w:val="28"/>
          <w:szCs w:val="28"/>
        </w:rPr>
        <w:t xml:space="preserve"> </w:t>
      </w:r>
      <w:r w:rsidRPr="008C46A8"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 w:rsidR="00863D39" w:rsidRPr="008C46A8"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Pr="008C46A8">
        <w:rPr>
          <w:rFonts w:ascii="Times New Roman" w:hAnsi="Times New Roman" w:cs="Times New Roman"/>
          <w:sz w:val="28"/>
          <w:szCs w:val="28"/>
        </w:rPr>
        <w:t xml:space="preserve">количество случаев </w:t>
      </w:r>
      <w:proofErr w:type="spellStart"/>
      <w:r w:rsidRPr="008C46A8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C46A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D85D4E">
        <w:rPr>
          <w:rFonts w:ascii="Times New Roman" w:hAnsi="Times New Roman" w:cs="Times New Roman"/>
          <w:sz w:val="28"/>
          <w:szCs w:val="28"/>
        </w:rPr>
        <w:t>произошло в среду</w:t>
      </w:r>
      <w:r w:rsidR="008C46A8" w:rsidRPr="008C46A8">
        <w:rPr>
          <w:rFonts w:ascii="Times New Roman" w:hAnsi="Times New Roman" w:cs="Times New Roman"/>
          <w:sz w:val="28"/>
          <w:szCs w:val="28"/>
        </w:rPr>
        <w:t xml:space="preserve"> (2 случая</w:t>
      </w:r>
      <w:r w:rsidR="005A2B8E" w:rsidRPr="008C46A8">
        <w:rPr>
          <w:rFonts w:ascii="Times New Roman" w:hAnsi="Times New Roman" w:cs="Times New Roman"/>
          <w:sz w:val="28"/>
          <w:szCs w:val="28"/>
        </w:rPr>
        <w:t>)</w:t>
      </w:r>
      <w:r w:rsidR="00863D39" w:rsidRPr="008C46A8">
        <w:rPr>
          <w:rFonts w:ascii="Times New Roman" w:hAnsi="Times New Roman" w:cs="Times New Roman"/>
          <w:sz w:val="28"/>
          <w:szCs w:val="28"/>
        </w:rPr>
        <w:t xml:space="preserve">, в остальные дни недели </w:t>
      </w:r>
      <w:r w:rsidR="005A2B8E" w:rsidRPr="008C46A8">
        <w:rPr>
          <w:rFonts w:ascii="Times New Roman" w:hAnsi="Times New Roman" w:cs="Times New Roman"/>
          <w:sz w:val="28"/>
          <w:szCs w:val="28"/>
        </w:rPr>
        <w:t>(</w:t>
      </w:r>
      <w:r w:rsidR="008C46A8" w:rsidRPr="008C46A8">
        <w:rPr>
          <w:rFonts w:ascii="Times New Roman" w:hAnsi="Times New Roman" w:cs="Times New Roman"/>
          <w:sz w:val="28"/>
          <w:szCs w:val="28"/>
        </w:rPr>
        <w:t xml:space="preserve">понедельник, </w:t>
      </w:r>
      <w:r w:rsidR="005A2B8E" w:rsidRPr="008C46A8">
        <w:rPr>
          <w:rFonts w:ascii="Times New Roman" w:hAnsi="Times New Roman" w:cs="Times New Roman"/>
          <w:sz w:val="28"/>
          <w:szCs w:val="28"/>
        </w:rPr>
        <w:t>вторник,</w:t>
      </w:r>
      <w:r w:rsidR="008C46A8" w:rsidRPr="008C46A8">
        <w:rPr>
          <w:rFonts w:ascii="Times New Roman" w:hAnsi="Times New Roman" w:cs="Times New Roman"/>
          <w:sz w:val="28"/>
          <w:szCs w:val="28"/>
        </w:rPr>
        <w:t xml:space="preserve"> суббота</w:t>
      </w:r>
      <w:r w:rsidR="005A2B8E" w:rsidRPr="008C46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63D39" w:rsidRPr="008C46A8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863D39" w:rsidRPr="008C46A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8C46A8">
        <w:rPr>
          <w:rFonts w:ascii="Times New Roman" w:hAnsi="Times New Roman" w:cs="Times New Roman"/>
          <w:sz w:val="28"/>
          <w:szCs w:val="28"/>
        </w:rPr>
        <w:t>практически одинаково</w:t>
      </w:r>
      <w:r w:rsidR="00863D39" w:rsidRPr="008C46A8">
        <w:rPr>
          <w:rFonts w:ascii="Times New Roman" w:hAnsi="Times New Roman" w:cs="Times New Roman"/>
          <w:sz w:val="28"/>
          <w:szCs w:val="28"/>
        </w:rPr>
        <w:t>.</w:t>
      </w:r>
      <w:r w:rsidRPr="008C46A8">
        <w:rPr>
          <w:rFonts w:ascii="Times New Roman" w:hAnsi="Times New Roman" w:cs="Times New Roman"/>
          <w:sz w:val="28"/>
          <w:szCs w:val="28"/>
        </w:rPr>
        <w:t xml:space="preserve"> </w:t>
      </w:r>
      <w:r w:rsidRPr="00D85D4E">
        <w:rPr>
          <w:rFonts w:ascii="Times New Roman" w:hAnsi="Times New Roman" w:cs="Times New Roman"/>
          <w:sz w:val="28"/>
          <w:szCs w:val="28"/>
        </w:rPr>
        <w:t>Наибольшее количество случаев в течение рабочего д</w:t>
      </w:r>
      <w:r w:rsidR="005A2B8E" w:rsidRPr="00D85D4E">
        <w:rPr>
          <w:rFonts w:ascii="Times New Roman" w:hAnsi="Times New Roman" w:cs="Times New Roman"/>
          <w:sz w:val="28"/>
          <w:szCs w:val="28"/>
        </w:rPr>
        <w:t xml:space="preserve">ня зафиксировано в промежутке </w:t>
      </w:r>
      <w:r w:rsidR="00D9227E" w:rsidRPr="008C46A8">
        <w:rPr>
          <w:rFonts w:ascii="Times New Roman" w:hAnsi="Times New Roman" w:cs="Times New Roman"/>
          <w:sz w:val="28"/>
          <w:szCs w:val="28"/>
        </w:rPr>
        <w:t xml:space="preserve">10:00 – </w:t>
      </w:r>
      <w:proofErr w:type="gramStart"/>
      <w:r w:rsidR="00D9227E" w:rsidRPr="008C46A8">
        <w:rPr>
          <w:rFonts w:ascii="Times New Roman" w:hAnsi="Times New Roman" w:cs="Times New Roman"/>
          <w:sz w:val="28"/>
          <w:szCs w:val="28"/>
        </w:rPr>
        <w:t>10:59</w:t>
      </w:r>
      <w:r w:rsidR="00D9227E" w:rsidRPr="00D85D4E">
        <w:rPr>
          <w:rFonts w:ascii="Times New Roman" w:hAnsi="Times New Roman" w:cs="Times New Roman"/>
          <w:sz w:val="28"/>
          <w:szCs w:val="28"/>
        </w:rPr>
        <w:t xml:space="preserve">  </w:t>
      </w:r>
      <w:r w:rsidR="005A2B8E" w:rsidRPr="00D85D4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="005A2B8E" w:rsidRPr="00D85D4E">
        <w:rPr>
          <w:rFonts w:ascii="Times New Roman" w:hAnsi="Times New Roman" w:cs="Times New Roman"/>
          <w:sz w:val="28"/>
          <w:szCs w:val="28"/>
        </w:rPr>
        <w:t xml:space="preserve"> </w:t>
      </w:r>
      <w:r w:rsidR="00280D39" w:rsidRPr="00D85D4E">
        <w:rPr>
          <w:rFonts w:ascii="Times New Roman" w:hAnsi="Times New Roman" w:cs="Times New Roman"/>
          <w:sz w:val="28"/>
          <w:szCs w:val="28"/>
        </w:rPr>
        <w:t>(</w:t>
      </w:r>
      <w:r w:rsidR="00D9227E" w:rsidRPr="00D85D4E">
        <w:rPr>
          <w:rFonts w:ascii="Times New Roman" w:hAnsi="Times New Roman" w:cs="Times New Roman"/>
          <w:sz w:val="28"/>
          <w:szCs w:val="28"/>
        </w:rPr>
        <w:t xml:space="preserve">2 случая) </w:t>
      </w:r>
      <w:r w:rsidR="005A2B8E" w:rsidRPr="00D85D4E">
        <w:rPr>
          <w:rFonts w:ascii="Times New Roman" w:hAnsi="Times New Roman" w:cs="Times New Roman"/>
          <w:sz w:val="28"/>
          <w:szCs w:val="28"/>
        </w:rPr>
        <w:t xml:space="preserve">и </w:t>
      </w:r>
      <w:r w:rsidR="00D85D4E" w:rsidRPr="00D85D4E">
        <w:rPr>
          <w:rFonts w:ascii="Times New Roman" w:hAnsi="Times New Roman" w:cs="Times New Roman"/>
          <w:sz w:val="28"/>
          <w:szCs w:val="28"/>
        </w:rPr>
        <w:t xml:space="preserve">16:00 – 16:59 </w:t>
      </w:r>
      <w:r w:rsidRPr="00D85D4E">
        <w:rPr>
          <w:rFonts w:ascii="Times New Roman" w:hAnsi="Times New Roman" w:cs="Times New Roman"/>
          <w:sz w:val="28"/>
          <w:szCs w:val="28"/>
        </w:rPr>
        <w:t>час</w:t>
      </w:r>
      <w:r w:rsidR="00280D39" w:rsidRPr="00D85D4E">
        <w:rPr>
          <w:rFonts w:ascii="Times New Roman" w:hAnsi="Times New Roman" w:cs="Times New Roman"/>
          <w:sz w:val="28"/>
          <w:szCs w:val="28"/>
        </w:rPr>
        <w:t>ов</w:t>
      </w:r>
      <w:r w:rsidR="00D85D4E" w:rsidRPr="00D85D4E">
        <w:rPr>
          <w:rFonts w:ascii="Times New Roman" w:hAnsi="Times New Roman" w:cs="Times New Roman"/>
          <w:sz w:val="28"/>
          <w:szCs w:val="28"/>
        </w:rPr>
        <w:t xml:space="preserve"> (2 случая), что составляет 33</w:t>
      </w:r>
      <w:r w:rsidRPr="00D85D4E">
        <w:rPr>
          <w:rFonts w:ascii="Times New Roman" w:hAnsi="Times New Roman" w:cs="Times New Roman"/>
          <w:sz w:val="28"/>
          <w:szCs w:val="28"/>
        </w:rPr>
        <w:t>% от общего количества несчастных случаев.</w:t>
      </w:r>
    </w:p>
    <w:p w:rsidR="00FB57D6" w:rsidRPr="005135FF" w:rsidRDefault="00863D39" w:rsidP="0098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FF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5135FF" w:rsidRPr="005135FF">
        <w:rPr>
          <w:rFonts w:ascii="Times New Roman" w:hAnsi="Times New Roman" w:cs="Times New Roman"/>
          <w:sz w:val="28"/>
          <w:szCs w:val="28"/>
        </w:rPr>
        <w:t xml:space="preserve">трех </w:t>
      </w:r>
      <w:r w:rsidR="002E5E52" w:rsidRPr="005135FF">
        <w:rPr>
          <w:rFonts w:ascii="Times New Roman" w:hAnsi="Times New Roman" w:cs="Times New Roman"/>
          <w:sz w:val="28"/>
          <w:szCs w:val="28"/>
        </w:rPr>
        <w:t>несчастных случаев с</w:t>
      </w:r>
      <w:r w:rsidR="005135FF" w:rsidRPr="00513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5FF" w:rsidRPr="005135FF">
        <w:rPr>
          <w:rFonts w:ascii="Times New Roman" w:hAnsi="Times New Roman" w:cs="Times New Roman"/>
          <w:sz w:val="28"/>
          <w:szCs w:val="28"/>
        </w:rPr>
        <w:t xml:space="preserve">тяжелым </w:t>
      </w:r>
      <w:r w:rsidR="002E5E52" w:rsidRPr="005135FF">
        <w:rPr>
          <w:rFonts w:ascii="Times New Roman" w:hAnsi="Times New Roman" w:cs="Times New Roman"/>
          <w:sz w:val="28"/>
          <w:szCs w:val="28"/>
        </w:rPr>
        <w:t xml:space="preserve"> исходом</w:t>
      </w:r>
      <w:proofErr w:type="gramEnd"/>
      <w:r w:rsidR="005135FF" w:rsidRPr="005135FF">
        <w:rPr>
          <w:rFonts w:ascii="Times New Roman" w:hAnsi="Times New Roman" w:cs="Times New Roman"/>
          <w:sz w:val="28"/>
          <w:szCs w:val="28"/>
        </w:rPr>
        <w:t xml:space="preserve"> </w:t>
      </w:r>
      <w:r w:rsidRPr="005135FF">
        <w:rPr>
          <w:rFonts w:ascii="Times New Roman" w:hAnsi="Times New Roman" w:cs="Times New Roman"/>
          <w:sz w:val="28"/>
          <w:szCs w:val="28"/>
        </w:rPr>
        <w:t xml:space="preserve"> </w:t>
      </w:r>
      <w:r w:rsidR="005135FF" w:rsidRPr="005135FF">
        <w:rPr>
          <w:rFonts w:ascii="Times New Roman" w:hAnsi="Times New Roman" w:cs="Times New Roman"/>
          <w:sz w:val="28"/>
          <w:szCs w:val="28"/>
        </w:rPr>
        <w:t xml:space="preserve">(2020 г.) </w:t>
      </w:r>
      <w:r w:rsidRPr="005135FF">
        <w:rPr>
          <w:rFonts w:ascii="Times New Roman" w:hAnsi="Times New Roman" w:cs="Times New Roman"/>
          <w:sz w:val="28"/>
          <w:szCs w:val="28"/>
        </w:rPr>
        <w:t>2</w:t>
      </w:r>
      <w:r w:rsidR="002E5E52" w:rsidRPr="005135FF">
        <w:rPr>
          <w:rFonts w:ascii="Times New Roman" w:hAnsi="Times New Roman" w:cs="Times New Roman"/>
          <w:sz w:val="28"/>
          <w:szCs w:val="28"/>
        </w:rPr>
        <w:t xml:space="preserve"> произошли</w:t>
      </w:r>
      <w:r w:rsidR="005135FF">
        <w:rPr>
          <w:rFonts w:ascii="Times New Roman" w:hAnsi="Times New Roman" w:cs="Times New Roman"/>
          <w:sz w:val="28"/>
          <w:szCs w:val="28"/>
        </w:rPr>
        <w:t xml:space="preserve"> </w:t>
      </w:r>
      <w:r w:rsidR="002E5E52" w:rsidRPr="005135FF">
        <w:rPr>
          <w:rFonts w:ascii="Times New Roman" w:hAnsi="Times New Roman" w:cs="Times New Roman"/>
          <w:sz w:val="28"/>
          <w:szCs w:val="28"/>
        </w:rPr>
        <w:t xml:space="preserve"> в </w:t>
      </w:r>
      <w:r w:rsidR="005135FF">
        <w:rPr>
          <w:rFonts w:ascii="Times New Roman" w:hAnsi="Times New Roman" w:cs="Times New Roman"/>
          <w:sz w:val="28"/>
          <w:szCs w:val="28"/>
        </w:rPr>
        <w:t xml:space="preserve">понедельник и среду в </w:t>
      </w:r>
      <w:r w:rsidR="002E5E52" w:rsidRPr="005135FF">
        <w:rPr>
          <w:rFonts w:ascii="Times New Roman" w:hAnsi="Times New Roman" w:cs="Times New Roman"/>
          <w:sz w:val="28"/>
          <w:szCs w:val="28"/>
        </w:rPr>
        <w:t>двухчасовом промежутке</w:t>
      </w:r>
      <w:r w:rsidRPr="005135FF">
        <w:rPr>
          <w:rFonts w:ascii="Times New Roman" w:hAnsi="Times New Roman" w:cs="Times New Roman"/>
          <w:sz w:val="28"/>
          <w:szCs w:val="28"/>
        </w:rPr>
        <w:t xml:space="preserve"> времени от </w:t>
      </w:r>
      <w:r w:rsidR="005135FF" w:rsidRPr="005135FF">
        <w:rPr>
          <w:rFonts w:ascii="Times New Roman" w:hAnsi="Times New Roman" w:cs="Times New Roman"/>
          <w:sz w:val="28"/>
          <w:szCs w:val="28"/>
        </w:rPr>
        <w:t>9.30 до 10:20 часов</w:t>
      </w:r>
      <w:r w:rsidR="005135FF">
        <w:rPr>
          <w:rFonts w:ascii="Times New Roman" w:hAnsi="Times New Roman" w:cs="Times New Roman"/>
          <w:sz w:val="28"/>
          <w:szCs w:val="28"/>
        </w:rPr>
        <w:t>.</w:t>
      </w:r>
    </w:p>
    <w:p w:rsidR="008C46A8" w:rsidRPr="008C46A8" w:rsidRDefault="008C46A8" w:rsidP="008C46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8C46A8" w:rsidRPr="008C46A8" w:rsidRDefault="008C46A8" w:rsidP="008C4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46A8">
        <w:rPr>
          <w:rFonts w:ascii="Times New Roman" w:hAnsi="Times New Roman" w:cs="Times New Roman"/>
          <w:sz w:val="28"/>
          <w:szCs w:val="28"/>
        </w:rPr>
        <w:t xml:space="preserve">Анализ распределения несчастных случаев по дням недели  </w:t>
      </w:r>
    </w:p>
    <w:p w:rsidR="008C46A8" w:rsidRDefault="008C46A8" w:rsidP="008C4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46A8">
        <w:rPr>
          <w:rFonts w:ascii="Times New Roman" w:hAnsi="Times New Roman" w:cs="Times New Roman"/>
          <w:sz w:val="28"/>
          <w:szCs w:val="28"/>
        </w:rPr>
        <w:t xml:space="preserve">за период 2019-2020 гг. </w:t>
      </w:r>
    </w:p>
    <w:p w:rsidR="003F4D01" w:rsidRPr="008C46A8" w:rsidRDefault="003F4D01" w:rsidP="008C4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08"/>
        <w:gridCol w:w="999"/>
        <w:gridCol w:w="991"/>
        <w:gridCol w:w="994"/>
        <w:gridCol w:w="990"/>
        <w:gridCol w:w="994"/>
        <w:gridCol w:w="995"/>
        <w:gridCol w:w="1212"/>
        <w:gridCol w:w="1173"/>
      </w:tblGrid>
      <w:tr w:rsidR="008C46A8" w:rsidRPr="008C46A8" w:rsidTr="009758B7">
        <w:tc>
          <w:tcPr>
            <w:tcW w:w="2405" w:type="dxa"/>
            <w:vMerge w:val="restart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Время суток</w:t>
            </w:r>
          </w:p>
        </w:tc>
        <w:tc>
          <w:tcPr>
            <w:tcW w:w="8221" w:type="dxa"/>
            <w:gridSpan w:val="7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276" w:type="dxa"/>
            <w:vMerge w:val="restart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8C46A8" w:rsidRPr="008C46A8" w:rsidTr="009758B7">
        <w:tc>
          <w:tcPr>
            <w:tcW w:w="2405" w:type="dxa"/>
            <w:vMerge/>
          </w:tcPr>
          <w:p w:rsidR="008C46A8" w:rsidRPr="008C46A8" w:rsidRDefault="008C46A8" w:rsidP="008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276" w:type="dxa"/>
            <w:vMerge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0:00 - 2:59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3:00 – 3:59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4:00 – 4:59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5:00 – 5:59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6:00 – 6:59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7:00 – 7:59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8:00 – 8:59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9:00 – 9:59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10:00 – 10:59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11:00 – 11:59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12:00 – 12:59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13:00 – 13:59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14:00 – 14:59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15:00 – 15:59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16:00 – 16:59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17:00 – 17:59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18:00 – 18:59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19:00 – 19:59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20:00 – 20:59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21:00 – 21:59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22:00 – 22:59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sz w:val="24"/>
                <w:szCs w:val="24"/>
              </w:rPr>
              <w:t>23:00 – 23:59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A8" w:rsidRPr="008C46A8" w:rsidTr="009758B7">
        <w:tc>
          <w:tcPr>
            <w:tcW w:w="2405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46A8" w:rsidRPr="008C46A8" w:rsidRDefault="008C46A8" w:rsidP="008C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C14235" w:rsidRDefault="00C14235" w:rsidP="007C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A9" w:rsidRDefault="00BD70EC" w:rsidP="0097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произошедших несчастных случаев на производстве по месяцам года показывает, что наиболее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месяцами являются </w:t>
      </w:r>
      <w:r w:rsidR="002707A9" w:rsidRPr="002707A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(2 случая</w:t>
      </w:r>
      <w:r w:rsidRPr="0027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707A9" w:rsidRPr="00270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(2 случая).</w:t>
      </w:r>
    </w:p>
    <w:p w:rsidR="009758B7" w:rsidRPr="009758B7" w:rsidRDefault="009758B7" w:rsidP="0097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 недопущения случаев производственного травматизма, нарушений требований охраны труда, трудовой и производственной дисциплины, а также реализации положений Директивы Президента Республики Беларусь от 11.03.2004 №1 «О мерах по укреплению общественн</w:t>
      </w:r>
      <w:r w:rsidR="0061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безопасности и дисциплины», </w:t>
      </w:r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 «</w:t>
      </w:r>
      <w:proofErr w:type="spellStart"/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Белтопгаз</w:t>
      </w:r>
      <w:proofErr w:type="spellEnd"/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считает целесообразным реализовать следующие мероприятия:</w:t>
      </w:r>
    </w:p>
    <w:p w:rsidR="009758B7" w:rsidRPr="009758B7" w:rsidRDefault="009758B7" w:rsidP="009758B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Дня охраны труда довести до сведения анализ производственного травматизма в организациях, входящих в </w:t>
      </w:r>
      <w:proofErr w:type="gramStart"/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ГПО</w:t>
      </w:r>
      <w:proofErr w:type="gramEnd"/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Белтопгаз</w:t>
      </w:r>
      <w:proofErr w:type="spellEnd"/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за  2019-2020 год</w:t>
      </w:r>
      <w:r w:rsidR="00611C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рассмотрением вопросов снижения и профилактики травматизма;</w:t>
      </w:r>
    </w:p>
    <w:p w:rsidR="009758B7" w:rsidRPr="009758B7" w:rsidRDefault="007A1383" w:rsidP="009758B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внедрение системы</w:t>
      </w:r>
      <w:r w:rsidR="009758B7"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накопительного учета нарушений правил и норм охраны труда, выявленных контролирующими органами, специалистами по охране труда и должностными лицами Организации в разрезе структурных подразделений, филиалов, с рассмотрением на Дне охраны </w:t>
      </w:r>
      <w:proofErr w:type="gramStart"/>
      <w:r w:rsidR="009758B7"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 анализа</w:t>
      </w:r>
      <w:proofErr w:type="gramEnd"/>
      <w:r w:rsidR="009758B7"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</w:t>
      </w:r>
      <w:r w:rsidR="009758B7"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допущенных системных нарушений   по охране труда с заслушиванием руководителя структурного подразделения;</w:t>
      </w:r>
    </w:p>
    <w:p w:rsidR="009758B7" w:rsidRPr="009758B7" w:rsidRDefault="007A1383" w:rsidP="009758B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58B7"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СТП</w:t>
      </w:r>
      <w:proofErr w:type="gramEnd"/>
      <w:r w:rsidR="009758B7"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13.24 – 2020  «Система управления охраной труда. Идентификация опасностей, оценка рисков и определение мер управления рисками в организациях, вход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 в состав ГПО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Белтопгаз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758B7"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ранжировать</w:t>
      </w:r>
      <w:proofErr w:type="gramEnd"/>
      <w:r w:rsidR="009758B7"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производственные риски, выявленные при расследовании причин несчастных случаев  на производстве в 2020 году, с разработкой превентивных мер по их управлению и предупреждению; </w:t>
      </w:r>
    </w:p>
    <w:p w:rsidR="009758B7" w:rsidRPr="009758B7" w:rsidRDefault="009758B7" w:rsidP="009758B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 опасные</w:t>
      </w:r>
      <w:proofErr w:type="gramEnd"/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при  эксплуатации, обслуживании и ремонте технологического оборудования. Нанести на границы опасных зон сигнальную разметку, знаки безопасности и поясняющие надписи, а </w:t>
      </w:r>
      <w:proofErr w:type="gramStart"/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предупреждающие</w:t>
      </w:r>
      <w:proofErr w:type="gramEnd"/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надписи идентифицированных производственных рисков по профессии и видам выполняемых работ; </w:t>
      </w:r>
    </w:p>
    <w:p w:rsidR="009758B7" w:rsidRPr="009758B7" w:rsidRDefault="009758B7" w:rsidP="009758B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 алгоритм</w:t>
      </w:r>
      <w:proofErr w:type="gramEnd"/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двойного контроля при отключении технологического оборудования (брикетного пресса) от источника электроснабжения  при проведении регламентных и ремонтных работ с отметкой в наряде-допуске на производство работ повышенной опасности  как со стороны административно-технического персонала, так и со стороны ответственного должностного лица за производство работ (мастер, начальник цеха);</w:t>
      </w:r>
    </w:p>
    <w:p w:rsidR="009758B7" w:rsidRPr="009758B7" w:rsidRDefault="009758B7" w:rsidP="009758B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применение (оснащение) световой и звуковой сигнализации при запуске технологического оборудования (брикетного пресса);</w:t>
      </w:r>
    </w:p>
    <w:p w:rsidR="00DF202F" w:rsidRPr="00DF202F" w:rsidRDefault="00DF202F" w:rsidP="00DF202F">
      <w:pPr>
        <w:pStyle w:val="ab"/>
        <w:numPr>
          <w:ilvl w:val="0"/>
          <w:numId w:val="4"/>
        </w:numPr>
        <w:spacing w:after="0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качественную разработку технической документации (инструкции, регламенты</w:t>
      </w:r>
      <w:proofErr w:type="gramStart"/>
      <w:r w:rsidRPr="00DF202F">
        <w:rPr>
          <w:rFonts w:ascii="Times New Roman" w:eastAsia="Times New Roman" w:hAnsi="Times New Roman" w:cs="Times New Roman"/>
          <w:sz w:val="28"/>
          <w:szCs w:val="28"/>
          <w:lang w:eastAsia="ru-RU"/>
        </w:rPr>
        <w:t>),  содержащей</w:t>
      </w:r>
      <w:proofErr w:type="gramEnd"/>
      <w:r w:rsidRPr="00DF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требования безопасности труда, при вводе в экспликацию  новых производственных процессов;</w:t>
      </w:r>
    </w:p>
    <w:p w:rsidR="007A1383" w:rsidRDefault="007A1383" w:rsidP="00E1265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газоснабжающих организациях </w:t>
      </w:r>
      <w:r w:rsidR="00E12656" w:rsidRPr="00E1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концепции «Нулевого травматизма», разработанной Международной ассоциацией</w:t>
      </w:r>
      <w:r w:rsidR="00E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обеспечения (МАСО), в основу которой</w:t>
      </w:r>
      <w:r w:rsidR="008B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заложена </w:t>
      </w:r>
      <w:r w:rsidR="00E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656" w:rsidRPr="00E1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осознанная</w:t>
      </w:r>
      <w:proofErr w:type="gramEnd"/>
      <w:r w:rsidR="00E12656" w:rsidRPr="00E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всех участников производственного процесса, начиная от руководителя организации и заканчивая работни</w:t>
      </w:r>
      <w:r w:rsidR="008B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ками. </w:t>
      </w:r>
    </w:p>
    <w:p w:rsidR="007A1383" w:rsidRPr="009758B7" w:rsidRDefault="007A1383" w:rsidP="00E12656">
      <w:pPr>
        <w:spacing w:before="100" w:beforeAutospacing="1" w:after="100" w:afterAutospacing="1" w:line="240" w:lineRule="auto"/>
        <w:ind w:left="-142" w:firstLine="8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B7" w:rsidRPr="009758B7" w:rsidRDefault="009758B7" w:rsidP="00975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Краткое описание произошедших несчастных случаев </w:t>
      </w:r>
    </w:p>
    <w:p w:rsidR="009758B7" w:rsidRPr="009758B7" w:rsidRDefault="009758B7" w:rsidP="00975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за 2020 год в </w:t>
      </w:r>
      <w:r w:rsidR="00611C18">
        <w:rPr>
          <w:rFonts w:ascii="Times New Roman" w:hAnsi="Times New Roman" w:cs="Times New Roman"/>
          <w:b/>
          <w:sz w:val="28"/>
          <w:szCs w:val="28"/>
        </w:rPr>
        <w:t>организациях ГПО «</w:t>
      </w:r>
      <w:proofErr w:type="spellStart"/>
      <w:r w:rsidR="00611C18">
        <w:rPr>
          <w:rFonts w:ascii="Times New Roman" w:hAnsi="Times New Roman" w:cs="Times New Roman"/>
          <w:b/>
          <w:sz w:val="28"/>
          <w:szCs w:val="28"/>
        </w:rPr>
        <w:t>Белтопгаз</w:t>
      </w:r>
      <w:proofErr w:type="spellEnd"/>
      <w:r w:rsidR="00611C18">
        <w:rPr>
          <w:rFonts w:ascii="Times New Roman" w:hAnsi="Times New Roman" w:cs="Times New Roman"/>
          <w:b/>
          <w:sz w:val="28"/>
          <w:szCs w:val="28"/>
        </w:rPr>
        <w:t>»</w:t>
      </w:r>
    </w:p>
    <w:p w:rsidR="009758B7" w:rsidRPr="009758B7" w:rsidRDefault="009758B7" w:rsidP="00975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         1.</w:t>
      </w:r>
      <w:r w:rsidRPr="009758B7">
        <w:t xml:space="preserve"> </w:t>
      </w:r>
      <w:r w:rsidRPr="009758B7">
        <w:rPr>
          <w:rFonts w:ascii="Times New Roman" w:hAnsi="Times New Roman" w:cs="Times New Roman"/>
          <w:b/>
          <w:sz w:val="28"/>
          <w:szCs w:val="28"/>
        </w:rPr>
        <w:t xml:space="preserve">10 января 2020 года </w:t>
      </w:r>
      <w:r w:rsidRPr="009758B7">
        <w:rPr>
          <w:rFonts w:ascii="Times New Roman" w:hAnsi="Times New Roman" w:cs="Times New Roman"/>
          <w:sz w:val="28"/>
          <w:szCs w:val="28"/>
        </w:rPr>
        <w:t xml:space="preserve">в 16 часов 40 </w:t>
      </w:r>
      <w:proofErr w:type="gramStart"/>
      <w:r w:rsidRPr="009758B7">
        <w:rPr>
          <w:rFonts w:ascii="Times New Roman" w:hAnsi="Times New Roman" w:cs="Times New Roman"/>
          <w:sz w:val="28"/>
          <w:szCs w:val="28"/>
        </w:rPr>
        <w:t>минут  машинист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 xml:space="preserve"> брикетного пресса  ОАО «Торфобрикетный завод Лидский» 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Шарый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Мечиславович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, 1984  года рождения (35 лет), при выполнении работ по очистке вентиляции камеры хода ползунов брикетного пресса на не полностью остановленном и не обесточенном брикетном прессе  получил травму в области правого глаза отлетевшим предметом, предположительно слесарным инструментом, вследствие возможного воздействия движущего по инерции ползуна пресса. В связи с тем, что обстановка на месте происшествия сохранена не была, установить какой предмет вылетел из камеры хода ползуна, в ходе расследования не представилось возможным. </w:t>
      </w:r>
    </w:p>
    <w:p w:rsidR="00611C18" w:rsidRDefault="009758B7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11C18" w:rsidRDefault="00611C18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8B7" w:rsidRPr="009758B7" w:rsidRDefault="009758B7" w:rsidP="00611C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58B7">
        <w:rPr>
          <w:rFonts w:ascii="Times New Roman" w:hAnsi="Times New Roman" w:cs="Times New Roman"/>
          <w:b/>
          <w:sz w:val="28"/>
          <w:szCs w:val="28"/>
        </w:rPr>
        <w:lastRenderedPageBreak/>
        <w:t>Несчастный случай с тяжелым исходом.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       Причины: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         1.нарушение потерпевшим локального акта по охране труда, выразившееся в выполнении им работ по очистке вентиляции камеры хода ползуна на </w:t>
      </w:r>
      <w:proofErr w:type="gramStart"/>
      <w:r w:rsidRPr="009758B7">
        <w:rPr>
          <w:rFonts w:ascii="Times New Roman" w:hAnsi="Times New Roman" w:cs="Times New Roman"/>
          <w:sz w:val="28"/>
          <w:szCs w:val="28"/>
        </w:rPr>
        <w:t>не  полностью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 xml:space="preserve"> остановленном и не обесточенном путем отключения рубильника оборудовании;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         2. допуск потерпевшего к выполнению работ по очистке не полностью остановленного и не отключенного от источника </w:t>
      </w:r>
      <w:proofErr w:type="gramStart"/>
      <w:r w:rsidRPr="009758B7">
        <w:rPr>
          <w:rFonts w:ascii="Times New Roman" w:hAnsi="Times New Roman" w:cs="Times New Roman"/>
          <w:sz w:val="28"/>
          <w:szCs w:val="28"/>
        </w:rPr>
        <w:t>энергии  оборудования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>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       Вид </w:t>
      </w:r>
      <w:proofErr w:type="gramStart"/>
      <w:r w:rsidRPr="009758B7">
        <w:rPr>
          <w:rFonts w:ascii="Times New Roman" w:hAnsi="Times New Roman" w:cs="Times New Roman"/>
          <w:b/>
          <w:sz w:val="28"/>
          <w:szCs w:val="28"/>
        </w:rPr>
        <w:t xml:space="preserve">происшествия:  </w:t>
      </w:r>
      <w:r w:rsidRPr="009758B7">
        <w:rPr>
          <w:rFonts w:ascii="Times New Roman" w:hAnsi="Times New Roman" w:cs="Times New Roman"/>
          <w:sz w:val="28"/>
          <w:szCs w:val="28"/>
        </w:rPr>
        <w:t>воздействие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 xml:space="preserve"> летящего постороннего предмета;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       Вина смешанная: </w:t>
      </w:r>
      <w:r w:rsidRPr="009758B7">
        <w:rPr>
          <w:rFonts w:ascii="Times New Roman" w:hAnsi="Times New Roman" w:cs="Times New Roman"/>
          <w:sz w:val="28"/>
          <w:szCs w:val="28"/>
        </w:rPr>
        <w:t>пострадавший и сменный мастер.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       2.    21 апреля 2020 года </w:t>
      </w:r>
      <w:r w:rsidRPr="009758B7">
        <w:rPr>
          <w:rFonts w:ascii="Times New Roman" w:hAnsi="Times New Roman" w:cs="Times New Roman"/>
          <w:sz w:val="28"/>
          <w:szCs w:val="28"/>
        </w:rPr>
        <w:t>в 12 часов 45 минут ветеринарный  санитар сельскохозяйственного производства «Газовик-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Сипаково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>»                                       УП «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Могилевоблгаз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Волохович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 Артем Олегович (38 лет) при погрузке КРС (коровы) в ковш погрузчика (</w:t>
      </w:r>
      <w:r w:rsidRPr="009758B7">
        <w:rPr>
          <w:rFonts w:ascii="Times New Roman" w:hAnsi="Times New Roman" w:cs="Times New Roman"/>
          <w:sz w:val="28"/>
          <w:szCs w:val="28"/>
          <w:lang w:val="en-US"/>
        </w:rPr>
        <w:t>Manitou</w:t>
      </w:r>
      <w:r w:rsidRPr="009758B7">
        <w:rPr>
          <w:rFonts w:ascii="Times New Roman" w:hAnsi="Times New Roman" w:cs="Times New Roman"/>
          <w:sz w:val="28"/>
          <w:szCs w:val="28"/>
        </w:rPr>
        <w:t xml:space="preserve"> </w:t>
      </w:r>
      <w:r w:rsidRPr="009758B7">
        <w:rPr>
          <w:rFonts w:ascii="Times New Roman" w:hAnsi="Times New Roman" w:cs="Times New Roman"/>
          <w:sz w:val="28"/>
          <w:szCs w:val="28"/>
          <w:lang w:val="en-US"/>
        </w:rPr>
        <w:t>MLT</w:t>
      </w:r>
      <w:r w:rsidRPr="009758B7">
        <w:rPr>
          <w:rFonts w:ascii="Times New Roman" w:hAnsi="Times New Roman" w:cs="Times New Roman"/>
          <w:sz w:val="28"/>
          <w:szCs w:val="28"/>
        </w:rPr>
        <w:t>-</w:t>
      </w:r>
      <w:r w:rsidRPr="009758B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758B7">
        <w:rPr>
          <w:rFonts w:ascii="Times New Roman" w:hAnsi="Times New Roman" w:cs="Times New Roman"/>
          <w:sz w:val="28"/>
          <w:szCs w:val="28"/>
        </w:rPr>
        <w:t>-735</w:t>
      </w:r>
      <w:r w:rsidRPr="009758B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758B7">
        <w:rPr>
          <w:rFonts w:ascii="Times New Roman" w:hAnsi="Times New Roman" w:cs="Times New Roman"/>
          <w:sz w:val="28"/>
          <w:szCs w:val="28"/>
        </w:rPr>
        <w:t xml:space="preserve">)  близко подошел  в зону работы грузоподъемного механизма  и расположил левую ногу под ковшом погрузчика,  в результате опускания ковша погрузчика  от веса КРС произошло 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 пальца левой стопы (открытый перелом средней фаланги 1 пальца левой стопы).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Травма не относится к тяжелой степени. 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      Причины: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758B7">
        <w:rPr>
          <w:rFonts w:ascii="Times New Roman" w:hAnsi="Times New Roman" w:cs="Times New Roman"/>
          <w:sz w:val="28"/>
          <w:szCs w:val="28"/>
        </w:rPr>
        <w:t>нарушение  потерпевшим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 xml:space="preserve"> ИОТ, выразившееся в выполнении работ, находясь в зоне работы грузоподъемного механизма;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8B7">
        <w:rPr>
          <w:rFonts w:ascii="Times New Roman" w:hAnsi="Times New Roman" w:cs="Times New Roman"/>
          <w:i/>
          <w:sz w:val="28"/>
          <w:szCs w:val="28"/>
        </w:rPr>
        <w:t xml:space="preserve">       Вина пострадавшего. 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58B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9758B7">
        <w:rPr>
          <w:rFonts w:ascii="Times New Roman" w:hAnsi="Times New Roman" w:cs="Times New Roman"/>
          <w:b/>
          <w:sz w:val="28"/>
          <w:szCs w:val="28"/>
        </w:rPr>
        <w:t>происшествия:</w:t>
      </w:r>
      <w:r w:rsidRPr="009758B7">
        <w:rPr>
          <w:rFonts w:ascii="Times New Roman" w:hAnsi="Times New Roman" w:cs="Times New Roman"/>
          <w:sz w:val="28"/>
          <w:szCs w:val="28"/>
        </w:rPr>
        <w:t xml:space="preserve">  воздействие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 xml:space="preserve">  движущегося ковша погрузчика.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         3. 03 июня 2020 года</w:t>
      </w:r>
      <w:r w:rsidRPr="009758B7">
        <w:rPr>
          <w:rFonts w:ascii="Times New Roman" w:hAnsi="Times New Roman" w:cs="Times New Roman"/>
          <w:sz w:val="28"/>
          <w:szCs w:val="28"/>
        </w:rPr>
        <w:t xml:space="preserve"> ОАО «ТБЗ 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Ляховичский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» в 9 часов 36 минут рабочий по комплексному обслуживанию зданий и </w:t>
      </w:r>
      <w:proofErr w:type="gramStart"/>
      <w:r w:rsidRPr="009758B7">
        <w:rPr>
          <w:rFonts w:ascii="Times New Roman" w:hAnsi="Times New Roman" w:cs="Times New Roman"/>
          <w:sz w:val="28"/>
          <w:szCs w:val="28"/>
        </w:rPr>
        <w:t>сооружений  ОАО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 xml:space="preserve"> «ТБЗ «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Ляховичский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>» Шнайдер Алексей Андреевич, 1976 года рождения, при демонтаже мягкой кровли здания для хранения тракторов в результате падения с высоты 3 метров  80 сантиметров  на землю, получил травму (открытая ЧМТ, перелом затылочной кости,  закрытая травма грудной клетки: закрытый перелом 1 ребра справа, закрытый перелом левой ключицы со смещением). По состоянию на 20.07.2020 пострадавший продолжает болеть.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      Несчастный случай с тяжелым исходом.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Проводится расследование обстоятельств 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>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      4. </w:t>
      </w:r>
      <w:r w:rsidRPr="009758B7">
        <w:rPr>
          <w:rFonts w:ascii="Times New Roman" w:hAnsi="Times New Roman" w:cs="Times New Roman"/>
          <w:b/>
          <w:sz w:val="28"/>
          <w:szCs w:val="28"/>
        </w:rPr>
        <w:t>28 июня 2020 года в 15 часов 40 минут</w:t>
      </w:r>
      <w:r w:rsidRPr="009758B7">
        <w:rPr>
          <w:rFonts w:ascii="Times New Roman" w:hAnsi="Times New Roman" w:cs="Times New Roman"/>
          <w:sz w:val="28"/>
          <w:szCs w:val="28"/>
        </w:rPr>
        <w:t xml:space="preserve"> на участке трассы М5 Гомель-Жлобин произошло дорожно-транспортное происшествие (столкновение) с участием трактора МТЗ 82.1 регистрационный знак 77-38 ЕА в сцепке с прицепом ПСТ12, принадлежащего сельскохозяйственному производственному управлению «Антоновка - Агро» РПУП «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Гомельоблгаз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>», под управлением тракториста-машиниста сельскохозяйственного производства Марковского Андрея Александровича, 1995 года рождения, с личным автомобилем марки «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Ивеко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Дейли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>» регистрационный знак  АМ 92-</w:t>
      </w:r>
      <w:r w:rsidRPr="009758B7">
        <w:rPr>
          <w:rFonts w:ascii="Times New Roman" w:hAnsi="Times New Roman" w:cs="Times New Roman"/>
          <w:sz w:val="28"/>
          <w:szCs w:val="28"/>
        </w:rPr>
        <w:lastRenderedPageBreak/>
        <w:t xml:space="preserve">92-1, под управлением гражданина 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Махахея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 Ильи Сергеевича, который проявил невнимательность во время дорожного движения, чем нарушил требования пункта 7 Правил дорожного движения Республики Беларусь. В результате столкновения Марковский А.А. получил телесные повреждения (растяжение связок правого кистевого </w:t>
      </w:r>
      <w:proofErr w:type="gramStart"/>
      <w:r w:rsidRPr="009758B7">
        <w:rPr>
          <w:rFonts w:ascii="Times New Roman" w:hAnsi="Times New Roman" w:cs="Times New Roman"/>
          <w:sz w:val="28"/>
          <w:szCs w:val="28"/>
        </w:rPr>
        <w:t>и  голеностопного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 xml:space="preserve"> сустава)  и был доставлен в УЗ «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Жлобинская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 ЦРБ». По состоянию на 20.07.2020 пострадавший продолжает болеть. 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         Травма </w:t>
      </w:r>
      <w:r w:rsidRPr="009758B7">
        <w:rPr>
          <w:rFonts w:ascii="Times New Roman" w:hAnsi="Times New Roman" w:cs="Times New Roman"/>
          <w:b/>
          <w:sz w:val="28"/>
          <w:szCs w:val="28"/>
        </w:rPr>
        <w:t xml:space="preserve">не относится </w:t>
      </w:r>
      <w:r w:rsidRPr="009758B7">
        <w:rPr>
          <w:rFonts w:ascii="Times New Roman" w:hAnsi="Times New Roman" w:cs="Times New Roman"/>
          <w:sz w:val="28"/>
          <w:szCs w:val="28"/>
        </w:rPr>
        <w:t>к тяжелой степени.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         Причины: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           невнимательность гражданина 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Махахея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 И.С. при управлении транспортным средством во время дорожного движения;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         Вид происшествия: </w:t>
      </w:r>
      <w:r w:rsidRPr="009758B7">
        <w:rPr>
          <w:rFonts w:ascii="Times New Roman" w:hAnsi="Times New Roman" w:cs="Times New Roman"/>
          <w:sz w:val="28"/>
          <w:szCs w:val="28"/>
        </w:rPr>
        <w:t>дорожно-транспортное происшествие на транспорте организации.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           Вина тракториста-машиниста с/х производства </w:t>
      </w:r>
      <w:proofErr w:type="gramStart"/>
      <w:r w:rsidRPr="009758B7">
        <w:rPr>
          <w:rFonts w:ascii="Times New Roman" w:hAnsi="Times New Roman" w:cs="Times New Roman"/>
          <w:sz w:val="28"/>
          <w:szCs w:val="28"/>
        </w:rPr>
        <w:t>Марковского  А.А.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 xml:space="preserve"> не установлена. 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           5. </w:t>
      </w:r>
      <w:r w:rsidRPr="009758B7">
        <w:rPr>
          <w:rFonts w:ascii="Times New Roman" w:hAnsi="Times New Roman" w:cs="Times New Roman"/>
          <w:b/>
          <w:sz w:val="28"/>
          <w:szCs w:val="28"/>
        </w:rPr>
        <w:t xml:space="preserve">21 сентября 2020 года около 10 часов 20 </w:t>
      </w:r>
      <w:proofErr w:type="gramStart"/>
      <w:r w:rsidRPr="009758B7">
        <w:rPr>
          <w:rFonts w:ascii="Times New Roman" w:hAnsi="Times New Roman" w:cs="Times New Roman"/>
          <w:b/>
          <w:sz w:val="28"/>
          <w:szCs w:val="28"/>
        </w:rPr>
        <w:t>минут</w:t>
      </w:r>
      <w:r w:rsidRPr="009758B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 xml:space="preserve"> помещении ремонтных мастерских при снятии с использованием плоскогубцев обода правой фары автомобиля  ГАЗ 3309 водителем автомобиля  филиала  СХУ   «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Бобровичи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» УП «МИНСКОБЛГАЗ»  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Шабуней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 Н.И. произошел срыв пружины фары и проникающее роговичной ранение правого глаза водителя автомобиля  СХУ   «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Бобровичи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Ботяна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 М.В., находящегося  на расстояние 2,5 метра  от ремонтируемого автомобиля   ГАЗ 3309. 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ab/>
      </w:r>
      <w:r w:rsidRPr="009758B7">
        <w:rPr>
          <w:rFonts w:ascii="Times New Roman" w:hAnsi="Times New Roman" w:cs="Times New Roman"/>
          <w:b/>
          <w:sz w:val="28"/>
          <w:szCs w:val="28"/>
        </w:rPr>
        <w:t>Несчастный случай с тяжелым исходом.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758B7">
        <w:rPr>
          <w:rFonts w:ascii="Times New Roman" w:hAnsi="Times New Roman" w:cs="Times New Roman"/>
          <w:sz w:val="28"/>
          <w:szCs w:val="28"/>
        </w:rPr>
        <w:t xml:space="preserve">Вина </w:t>
      </w:r>
      <w:proofErr w:type="gramStart"/>
      <w:r w:rsidRPr="009758B7">
        <w:rPr>
          <w:rFonts w:ascii="Times New Roman" w:hAnsi="Times New Roman" w:cs="Times New Roman"/>
          <w:sz w:val="28"/>
          <w:szCs w:val="28"/>
        </w:rPr>
        <w:t>пострадавшего  и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 xml:space="preserve"> нанимателя не установлена.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Причины: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       - прочие </w:t>
      </w:r>
      <w:r w:rsidRPr="009758B7">
        <w:rPr>
          <w:rFonts w:ascii="Times New Roman" w:hAnsi="Times New Roman" w:cs="Times New Roman"/>
          <w:sz w:val="28"/>
          <w:szCs w:val="28"/>
        </w:rPr>
        <w:t xml:space="preserve">(причиной несчастного случая явился срыв пружины с крепления фары) </w:t>
      </w:r>
      <w:r w:rsidRPr="009758B7">
        <w:rPr>
          <w:rFonts w:ascii="Times New Roman" w:hAnsi="Times New Roman" w:cs="Times New Roman"/>
          <w:i/>
          <w:sz w:val="28"/>
          <w:szCs w:val="28"/>
        </w:rPr>
        <w:t>–</w:t>
      </w:r>
      <w:r w:rsidRPr="009758B7">
        <w:rPr>
          <w:rFonts w:ascii="Times New Roman" w:hAnsi="Times New Roman" w:cs="Times New Roman"/>
          <w:b/>
          <w:i/>
          <w:sz w:val="28"/>
          <w:szCs w:val="28"/>
        </w:rPr>
        <w:t xml:space="preserve"> 2900;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Вид происшествия: </w:t>
      </w:r>
      <w:r w:rsidRPr="009758B7">
        <w:rPr>
          <w:rFonts w:ascii="Times New Roman" w:hAnsi="Times New Roman" w:cs="Times New Roman"/>
          <w:sz w:val="28"/>
          <w:szCs w:val="28"/>
        </w:rPr>
        <w:t xml:space="preserve">воздействие пружины фары автомобиля </w:t>
      </w:r>
      <w:r w:rsidR="008B67F9">
        <w:rPr>
          <w:rFonts w:ascii="Times New Roman" w:hAnsi="Times New Roman" w:cs="Times New Roman"/>
          <w:b/>
          <w:i/>
          <w:sz w:val="28"/>
          <w:szCs w:val="28"/>
        </w:rPr>
        <w:t>– 0400.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7F9">
        <w:rPr>
          <w:rFonts w:ascii="Times New Roman" w:hAnsi="Times New Roman" w:cs="Times New Roman"/>
          <w:b/>
          <w:sz w:val="28"/>
          <w:szCs w:val="28"/>
        </w:rPr>
        <w:t xml:space="preserve">     6.</w:t>
      </w:r>
      <w:r w:rsidRPr="009758B7">
        <w:rPr>
          <w:rFonts w:ascii="Times New Roman" w:hAnsi="Times New Roman" w:cs="Times New Roman"/>
          <w:sz w:val="28"/>
          <w:szCs w:val="28"/>
        </w:rPr>
        <w:t xml:space="preserve"> </w:t>
      </w:r>
      <w:r w:rsidRPr="009758B7">
        <w:rPr>
          <w:rFonts w:ascii="Times New Roman" w:hAnsi="Times New Roman" w:cs="Times New Roman"/>
          <w:b/>
          <w:sz w:val="28"/>
          <w:szCs w:val="28"/>
        </w:rPr>
        <w:t xml:space="preserve">09 ноября 2020 года около 16 часов 00 минут </w:t>
      </w:r>
      <w:r w:rsidRPr="009758B7">
        <w:rPr>
          <w:rFonts w:ascii="Times New Roman" w:hAnsi="Times New Roman" w:cs="Times New Roman"/>
          <w:sz w:val="28"/>
          <w:szCs w:val="28"/>
        </w:rPr>
        <w:t xml:space="preserve">при следовании на служебном автомобиле после выполнения производственного задания по техническому обслуживанию наружных газопроводов в г. 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Фаниполь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 Дзержинского района в результате дорожно-транспортного происшествия в районе д. 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Невеличи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 (29 км трассы Р-1) получил </w:t>
      </w:r>
      <w:proofErr w:type="gramStart"/>
      <w:r w:rsidRPr="009758B7">
        <w:rPr>
          <w:rFonts w:ascii="Times New Roman" w:hAnsi="Times New Roman" w:cs="Times New Roman"/>
          <w:sz w:val="28"/>
          <w:szCs w:val="28"/>
        </w:rPr>
        <w:t>травму  (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>слесарь по обслуживанию и ремонту наружных газопроводов  филиала ПУ «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Дзержинскгаз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>» УП «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Минскоблгаз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>»  Борисевич Андрей Викторович, 1978 г.р.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Травма не относится к тяжелой степени.  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          Причины: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>- нарушение правил дорожного движения водителем автомобиля сторонней организации (ЧТУП «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УспехАвтоТранс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>») – 1102;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58B7">
        <w:rPr>
          <w:rFonts w:ascii="Times New Roman" w:hAnsi="Times New Roman" w:cs="Times New Roman"/>
          <w:b/>
          <w:sz w:val="28"/>
          <w:szCs w:val="28"/>
        </w:rPr>
        <w:t>Вид происшествия:</w:t>
      </w:r>
      <w:r w:rsidRPr="009758B7">
        <w:rPr>
          <w:rFonts w:ascii="Times New Roman" w:hAnsi="Times New Roman" w:cs="Times New Roman"/>
          <w:sz w:val="28"/>
          <w:szCs w:val="28"/>
        </w:rPr>
        <w:t xml:space="preserve"> дорожно-транспортное происшествие на транспорте организации – 0101.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         Вина пострадавшего </w:t>
      </w:r>
      <w:proofErr w:type="gramStart"/>
      <w:r w:rsidRPr="009758B7">
        <w:rPr>
          <w:rFonts w:ascii="Times New Roman" w:hAnsi="Times New Roman" w:cs="Times New Roman"/>
          <w:sz w:val="28"/>
          <w:szCs w:val="28"/>
        </w:rPr>
        <w:t>не  установлена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>.</w:t>
      </w:r>
    </w:p>
    <w:p w:rsidR="009758B7" w:rsidRPr="009758B7" w:rsidRDefault="009758B7" w:rsidP="009758B7">
      <w:pPr>
        <w:numPr>
          <w:ilvl w:val="0"/>
          <w:numId w:val="5"/>
        </w:numPr>
        <w:spacing w:after="0"/>
        <w:ind w:left="0" w:firstLine="5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lastRenderedPageBreak/>
        <w:t>18 ноября 2020 года в 6 часов 5 минут</w:t>
      </w:r>
      <w:r w:rsidRPr="00975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8B7">
        <w:rPr>
          <w:rFonts w:ascii="Times New Roman" w:hAnsi="Times New Roman" w:cs="Times New Roman"/>
          <w:sz w:val="28"/>
          <w:szCs w:val="28"/>
        </w:rPr>
        <w:t>повар  санатория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Надзея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>» УП «</w:t>
      </w:r>
      <w:proofErr w:type="spellStart"/>
      <w:r w:rsidRPr="009758B7">
        <w:rPr>
          <w:rFonts w:ascii="Times New Roman" w:hAnsi="Times New Roman" w:cs="Times New Roman"/>
          <w:sz w:val="28"/>
          <w:szCs w:val="28"/>
        </w:rPr>
        <w:t>Брестоблгаз</w:t>
      </w:r>
      <w:proofErr w:type="spellEnd"/>
      <w:r w:rsidRPr="009758B7">
        <w:rPr>
          <w:rFonts w:ascii="Times New Roman" w:hAnsi="Times New Roman" w:cs="Times New Roman"/>
          <w:sz w:val="28"/>
          <w:szCs w:val="28"/>
        </w:rPr>
        <w:t xml:space="preserve">» Куликовская Нонна Эдуардовна самостоятельно приняла решение по снятию остатков мясного фарша с выходного отверстия мясорубки МИМ -300М, не отключив ее от источника электропитания. В результате проникновения пальца правой </w:t>
      </w:r>
      <w:proofErr w:type="gramStart"/>
      <w:r w:rsidRPr="009758B7">
        <w:rPr>
          <w:rFonts w:ascii="Times New Roman" w:hAnsi="Times New Roman" w:cs="Times New Roman"/>
          <w:sz w:val="28"/>
          <w:szCs w:val="28"/>
        </w:rPr>
        <w:t>руки  в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 xml:space="preserve"> отверстие решетки и контакта с режущим ножом, произошла ампутация первой фаланги второго пальца правой руки повара. 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Травма </w:t>
      </w:r>
      <w:r w:rsidRPr="009758B7">
        <w:rPr>
          <w:rFonts w:ascii="Times New Roman" w:hAnsi="Times New Roman" w:cs="Times New Roman"/>
          <w:b/>
          <w:sz w:val="28"/>
          <w:szCs w:val="28"/>
        </w:rPr>
        <w:t>не относится</w:t>
      </w:r>
      <w:r w:rsidRPr="009758B7">
        <w:rPr>
          <w:rFonts w:ascii="Times New Roman" w:hAnsi="Times New Roman" w:cs="Times New Roman"/>
          <w:sz w:val="28"/>
          <w:szCs w:val="28"/>
        </w:rPr>
        <w:t xml:space="preserve"> к тяжелой степени. 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>Причины:</w:t>
      </w:r>
    </w:p>
    <w:p w:rsidR="009758B7" w:rsidRPr="009758B7" w:rsidRDefault="008B67F9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58B7" w:rsidRPr="009758B7">
        <w:rPr>
          <w:rFonts w:ascii="Times New Roman" w:hAnsi="Times New Roman" w:cs="Times New Roman"/>
          <w:sz w:val="28"/>
          <w:szCs w:val="28"/>
        </w:rPr>
        <w:t>1.</w:t>
      </w:r>
      <w:r w:rsidR="009758B7" w:rsidRPr="009758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758B7" w:rsidRPr="009758B7">
        <w:rPr>
          <w:rFonts w:ascii="Times New Roman" w:hAnsi="Times New Roman" w:cs="Times New Roman"/>
          <w:sz w:val="28"/>
          <w:szCs w:val="28"/>
        </w:rPr>
        <w:t>Нарушение  потерпевшим</w:t>
      </w:r>
      <w:proofErr w:type="gramEnd"/>
      <w:r w:rsidR="009758B7" w:rsidRPr="009758B7">
        <w:rPr>
          <w:rFonts w:ascii="Times New Roman" w:hAnsi="Times New Roman" w:cs="Times New Roman"/>
          <w:sz w:val="28"/>
          <w:szCs w:val="28"/>
        </w:rPr>
        <w:t xml:space="preserve"> ИОТ, выразившееся в выполнении работ по снятию остатков фарша с выходного отверстия мясорубки, не отключив ее от источника электропитания</w:t>
      </w:r>
      <w:r w:rsidR="009758B7" w:rsidRPr="009758B7">
        <w:rPr>
          <w:rFonts w:ascii="Times New Roman" w:hAnsi="Times New Roman" w:cs="Times New Roman"/>
          <w:b/>
          <w:i/>
          <w:sz w:val="28"/>
          <w:szCs w:val="28"/>
        </w:rPr>
        <w:t xml:space="preserve"> – 2400;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58B7">
        <w:rPr>
          <w:rFonts w:ascii="Times New Roman" w:hAnsi="Times New Roman" w:cs="Times New Roman"/>
          <w:b/>
          <w:sz w:val="28"/>
          <w:szCs w:val="28"/>
        </w:rPr>
        <w:t xml:space="preserve">Вина пострадавшей. 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B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9758B7">
        <w:rPr>
          <w:rFonts w:ascii="Times New Roman" w:hAnsi="Times New Roman" w:cs="Times New Roman"/>
          <w:b/>
          <w:sz w:val="28"/>
          <w:szCs w:val="28"/>
        </w:rPr>
        <w:t>происшествия:</w:t>
      </w:r>
      <w:r w:rsidRPr="009758B7">
        <w:rPr>
          <w:rFonts w:ascii="Times New Roman" w:hAnsi="Times New Roman" w:cs="Times New Roman"/>
          <w:sz w:val="28"/>
          <w:szCs w:val="28"/>
        </w:rPr>
        <w:t xml:space="preserve">  воздействие</w:t>
      </w:r>
      <w:proofErr w:type="gramEnd"/>
      <w:r w:rsidRPr="009758B7">
        <w:rPr>
          <w:rFonts w:ascii="Times New Roman" w:hAnsi="Times New Roman" w:cs="Times New Roman"/>
          <w:sz w:val="28"/>
          <w:szCs w:val="28"/>
        </w:rPr>
        <w:t xml:space="preserve">  движущихся, разлетающихся, вращающихся предметов, деталей  </w:t>
      </w:r>
      <w:r w:rsidR="008B67F9">
        <w:rPr>
          <w:rFonts w:ascii="Times New Roman" w:hAnsi="Times New Roman" w:cs="Times New Roman"/>
          <w:b/>
          <w:i/>
          <w:sz w:val="28"/>
          <w:szCs w:val="28"/>
        </w:rPr>
        <w:t>- 0400.</w:t>
      </w:r>
    </w:p>
    <w:p w:rsidR="009758B7" w:rsidRPr="009758B7" w:rsidRDefault="009758B7" w:rsidP="0097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8B7" w:rsidRDefault="009758B7" w:rsidP="00BD7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A9" w:rsidRPr="002707A9" w:rsidRDefault="002707A9" w:rsidP="00BD7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CF6" w:rsidRPr="00B52749" w:rsidRDefault="00610CF6" w:rsidP="00FA6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0CF6" w:rsidRPr="00B52749" w:rsidSect="00611C18">
      <w:footerReference w:type="default" r:id="rId17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86" w:rsidRDefault="00945786" w:rsidP="00BB2B6D">
      <w:pPr>
        <w:spacing w:after="0" w:line="240" w:lineRule="auto"/>
      </w:pPr>
      <w:r>
        <w:separator/>
      </w:r>
    </w:p>
  </w:endnote>
  <w:endnote w:type="continuationSeparator" w:id="0">
    <w:p w:rsidR="00945786" w:rsidRDefault="00945786" w:rsidP="00BB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039059"/>
      <w:docPartObj>
        <w:docPartGallery w:val="Page Numbers (Bottom of Page)"/>
        <w:docPartUnique/>
      </w:docPartObj>
    </w:sdtPr>
    <w:sdtEndPr/>
    <w:sdtContent>
      <w:p w:rsidR="00225E4B" w:rsidRDefault="00225E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C18">
          <w:rPr>
            <w:noProof/>
          </w:rPr>
          <w:t>16</w:t>
        </w:r>
        <w:r>
          <w:fldChar w:fldCharType="end"/>
        </w:r>
      </w:p>
    </w:sdtContent>
  </w:sdt>
  <w:p w:rsidR="00225E4B" w:rsidRDefault="00225E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86" w:rsidRDefault="00945786" w:rsidP="00BB2B6D">
      <w:pPr>
        <w:spacing w:after="0" w:line="240" w:lineRule="auto"/>
      </w:pPr>
      <w:r>
        <w:separator/>
      </w:r>
    </w:p>
  </w:footnote>
  <w:footnote w:type="continuationSeparator" w:id="0">
    <w:p w:rsidR="00945786" w:rsidRDefault="00945786" w:rsidP="00BB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323"/>
    <w:multiLevelType w:val="hybridMultilevel"/>
    <w:tmpl w:val="0A9AF9FA"/>
    <w:lvl w:ilvl="0" w:tplc="229C16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68B175B"/>
    <w:multiLevelType w:val="hybridMultilevel"/>
    <w:tmpl w:val="A790E64A"/>
    <w:lvl w:ilvl="0" w:tplc="5A7264BA">
      <w:start w:val="7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4936F77"/>
    <w:multiLevelType w:val="hybridMultilevel"/>
    <w:tmpl w:val="817E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0F89"/>
    <w:multiLevelType w:val="hybridMultilevel"/>
    <w:tmpl w:val="817E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16274"/>
    <w:multiLevelType w:val="hybridMultilevel"/>
    <w:tmpl w:val="817E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DA"/>
    <w:rsid w:val="00000F82"/>
    <w:rsid w:val="00000F86"/>
    <w:rsid w:val="00003681"/>
    <w:rsid w:val="000117F7"/>
    <w:rsid w:val="00021450"/>
    <w:rsid w:val="00021621"/>
    <w:rsid w:val="00022443"/>
    <w:rsid w:val="0002650C"/>
    <w:rsid w:val="00030E24"/>
    <w:rsid w:val="000324C8"/>
    <w:rsid w:val="00041DC6"/>
    <w:rsid w:val="00044CD9"/>
    <w:rsid w:val="00056717"/>
    <w:rsid w:val="00057E3E"/>
    <w:rsid w:val="00061188"/>
    <w:rsid w:val="00071CAB"/>
    <w:rsid w:val="00076495"/>
    <w:rsid w:val="000826C7"/>
    <w:rsid w:val="00084DEA"/>
    <w:rsid w:val="00085296"/>
    <w:rsid w:val="00085A2E"/>
    <w:rsid w:val="00092F77"/>
    <w:rsid w:val="00093959"/>
    <w:rsid w:val="000939A3"/>
    <w:rsid w:val="00097388"/>
    <w:rsid w:val="000A621C"/>
    <w:rsid w:val="000C3944"/>
    <w:rsid w:val="000E4F07"/>
    <w:rsid w:val="00101FC3"/>
    <w:rsid w:val="00104503"/>
    <w:rsid w:val="001055B4"/>
    <w:rsid w:val="00107D4B"/>
    <w:rsid w:val="00111A3A"/>
    <w:rsid w:val="00114D40"/>
    <w:rsid w:val="00117C1A"/>
    <w:rsid w:val="00125917"/>
    <w:rsid w:val="00130B4B"/>
    <w:rsid w:val="00131E73"/>
    <w:rsid w:val="00132994"/>
    <w:rsid w:val="0013402F"/>
    <w:rsid w:val="001368DF"/>
    <w:rsid w:val="001525C9"/>
    <w:rsid w:val="0016398F"/>
    <w:rsid w:val="00171422"/>
    <w:rsid w:val="00183EDF"/>
    <w:rsid w:val="00191BE7"/>
    <w:rsid w:val="001A1877"/>
    <w:rsid w:val="001A2B5F"/>
    <w:rsid w:val="001A4151"/>
    <w:rsid w:val="001A6CED"/>
    <w:rsid w:val="001B1D6B"/>
    <w:rsid w:val="001B716B"/>
    <w:rsid w:val="001D1CE1"/>
    <w:rsid w:val="001D28D8"/>
    <w:rsid w:val="001D471A"/>
    <w:rsid w:val="00207CEB"/>
    <w:rsid w:val="002166A5"/>
    <w:rsid w:val="002179CC"/>
    <w:rsid w:val="00221778"/>
    <w:rsid w:val="00225E4B"/>
    <w:rsid w:val="00244DC8"/>
    <w:rsid w:val="00246181"/>
    <w:rsid w:val="002652D5"/>
    <w:rsid w:val="00265626"/>
    <w:rsid w:val="002707A9"/>
    <w:rsid w:val="00272C49"/>
    <w:rsid w:val="00280D39"/>
    <w:rsid w:val="0029276F"/>
    <w:rsid w:val="002937D7"/>
    <w:rsid w:val="00294B94"/>
    <w:rsid w:val="002A1F3D"/>
    <w:rsid w:val="002B2AF4"/>
    <w:rsid w:val="002C4C65"/>
    <w:rsid w:val="002D052B"/>
    <w:rsid w:val="002D2900"/>
    <w:rsid w:val="002D6B08"/>
    <w:rsid w:val="002D7981"/>
    <w:rsid w:val="002E1A86"/>
    <w:rsid w:val="002E291D"/>
    <w:rsid w:val="002E581B"/>
    <w:rsid w:val="002E5E52"/>
    <w:rsid w:val="002F3120"/>
    <w:rsid w:val="00323F75"/>
    <w:rsid w:val="00330E98"/>
    <w:rsid w:val="003468DD"/>
    <w:rsid w:val="00347125"/>
    <w:rsid w:val="00355EDE"/>
    <w:rsid w:val="00365157"/>
    <w:rsid w:val="003703F0"/>
    <w:rsid w:val="00374D63"/>
    <w:rsid w:val="00382EDC"/>
    <w:rsid w:val="003979C1"/>
    <w:rsid w:val="003A5EDA"/>
    <w:rsid w:val="003A6D13"/>
    <w:rsid w:val="003C1109"/>
    <w:rsid w:val="003D1A98"/>
    <w:rsid w:val="003D2232"/>
    <w:rsid w:val="003D3D8E"/>
    <w:rsid w:val="003E43D0"/>
    <w:rsid w:val="003E58FA"/>
    <w:rsid w:val="003E648B"/>
    <w:rsid w:val="003E776E"/>
    <w:rsid w:val="003F4D01"/>
    <w:rsid w:val="0041091A"/>
    <w:rsid w:val="004114AE"/>
    <w:rsid w:val="00413FB9"/>
    <w:rsid w:val="0041560D"/>
    <w:rsid w:val="00423A78"/>
    <w:rsid w:val="00431418"/>
    <w:rsid w:val="0043491A"/>
    <w:rsid w:val="00437584"/>
    <w:rsid w:val="00481F05"/>
    <w:rsid w:val="00482330"/>
    <w:rsid w:val="00482DFA"/>
    <w:rsid w:val="00485AEB"/>
    <w:rsid w:val="00495E31"/>
    <w:rsid w:val="00497A48"/>
    <w:rsid w:val="004A283D"/>
    <w:rsid w:val="004A60A8"/>
    <w:rsid w:val="004B2749"/>
    <w:rsid w:val="004C070F"/>
    <w:rsid w:val="004C07AA"/>
    <w:rsid w:val="004C3B63"/>
    <w:rsid w:val="004D0945"/>
    <w:rsid w:val="00500741"/>
    <w:rsid w:val="00503FBA"/>
    <w:rsid w:val="005062B8"/>
    <w:rsid w:val="00506A33"/>
    <w:rsid w:val="00511538"/>
    <w:rsid w:val="005135FF"/>
    <w:rsid w:val="00515648"/>
    <w:rsid w:val="00516800"/>
    <w:rsid w:val="00517570"/>
    <w:rsid w:val="00517D5C"/>
    <w:rsid w:val="00520394"/>
    <w:rsid w:val="00520E09"/>
    <w:rsid w:val="005212D1"/>
    <w:rsid w:val="00522C5E"/>
    <w:rsid w:val="00523440"/>
    <w:rsid w:val="005309F1"/>
    <w:rsid w:val="00534670"/>
    <w:rsid w:val="00543C0A"/>
    <w:rsid w:val="00547084"/>
    <w:rsid w:val="00554811"/>
    <w:rsid w:val="00555EE0"/>
    <w:rsid w:val="00573108"/>
    <w:rsid w:val="00576BB7"/>
    <w:rsid w:val="00585BF8"/>
    <w:rsid w:val="005A2B8E"/>
    <w:rsid w:val="005A6394"/>
    <w:rsid w:val="005B2AAC"/>
    <w:rsid w:val="005B3FDE"/>
    <w:rsid w:val="005B50C3"/>
    <w:rsid w:val="005B7EB7"/>
    <w:rsid w:val="005D0BFA"/>
    <w:rsid w:val="005D0CD6"/>
    <w:rsid w:val="005F1C62"/>
    <w:rsid w:val="005F3506"/>
    <w:rsid w:val="00610526"/>
    <w:rsid w:val="00610ACE"/>
    <w:rsid w:val="00610CF6"/>
    <w:rsid w:val="00611B00"/>
    <w:rsid w:val="00611C18"/>
    <w:rsid w:val="00611EE2"/>
    <w:rsid w:val="00623000"/>
    <w:rsid w:val="006264F1"/>
    <w:rsid w:val="00630A4D"/>
    <w:rsid w:val="00636E76"/>
    <w:rsid w:val="00645422"/>
    <w:rsid w:val="00657507"/>
    <w:rsid w:val="00664EE1"/>
    <w:rsid w:val="00667A00"/>
    <w:rsid w:val="00670CF7"/>
    <w:rsid w:val="006757B1"/>
    <w:rsid w:val="00675DB4"/>
    <w:rsid w:val="006869D2"/>
    <w:rsid w:val="00690DC8"/>
    <w:rsid w:val="006934C5"/>
    <w:rsid w:val="006B6081"/>
    <w:rsid w:val="006D65B1"/>
    <w:rsid w:val="006F088B"/>
    <w:rsid w:val="006F76A2"/>
    <w:rsid w:val="007016A4"/>
    <w:rsid w:val="007075C8"/>
    <w:rsid w:val="00711D27"/>
    <w:rsid w:val="007130F6"/>
    <w:rsid w:val="00717BB2"/>
    <w:rsid w:val="0073616B"/>
    <w:rsid w:val="00737851"/>
    <w:rsid w:val="00761863"/>
    <w:rsid w:val="007634A9"/>
    <w:rsid w:val="00772987"/>
    <w:rsid w:val="00776D3C"/>
    <w:rsid w:val="00776F2B"/>
    <w:rsid w:val="007926C5"/>
    <w:rsid w:val="007A1383"/>
    <w:rsid w:val="007B07F2"/>
    <w:rsid w:val="007B1FD9"/>
    <w:rsid w:val="007C1C12"/>
    <w:rsid w:val="007C3503"/>
    <w:rsid w:val="007C3F02"/>
    <w:rsid w:val="007C6F23"/>
    <w:rsid w:val="007E4BDA"/>
    <w:rsid w:val="008109D6"/>
    <w:rsid w:val="00811FE3"/>
    <w:rsid w:val="0084568C"/>
    <w:rsid w:val="0085672A"/>
    <w:rsid w:val="00860D2B"/>
    <w:rsid w:val="00863D39"/>
    <w:rsid w:val="00877177"/>
    <w:rsid w:val="00883AEC"/>
    <w:rsid w:val="00890146"/>
    <w:rsid w:val="008905D2"/>
    <w:rsid w:val="008A64D9"/>
    <w:rsid w:val="008B23BA"/>
    <w:rsid w:val="008B67F9"/>
    <w:rsid w:val="008C00F7"/>
    <w:rsid w:val="008C46A8"/>
    <w:rsid w:val="008D5B1D"/>
    <w:rsid w:val="008E5C47"/>
    <w:rsid w:val="00902FFB"/>
    <w:rsid w:val="00903151"/>
    <w:rsid w:val="009122BD"/>
    <w:rsid w:val="009123A6"/>
    <w:rsid w:val="0091561B"/>
    <w:rsid w:val="009166A5"/>
    <w:rsid w:val="00916EF1"/>
    <w:rsid w:val="00922D91"/>
    <w:rsid w:val="009230C0"/>
    <w:rsid w:val="00924B4C"/>
    <w:rsid w:val="00925D25"/>
    <w:rsid w:val="009277C3"/>
    <w:rsid w:val="00937D14"/>
    <w:rsid w:val="00945786"/>
    <w:rsid w:val="0095342B"/>
    <w:rsid w:val="0095716E"/>
    <w:rsid w:val="00973AC7"/>
    <w:rsid w:val="00974AEE"/>
    <w:rsid w:val="009758B7"/>
    <w:rsid w:val="00977298"/>
    <w:rsid w:val="00981FCE"/>
    <w:rsid w:val="00983EEB"/>
    <w:rsid w:val="009927FE"/>
    <w:rsid w:val="009A5F1A"/>
    <w:rsid w:val="009C0487"/>
    <w:rsid w:val="009C6166"/>
    <w:rsid w:val="009D1269"/>
    <w:rsid w:val="009D2802"/>
    <w:rsid w:val="009D6856"/>
    <w:rsid w:val="009F10F0"/>
    <w:rsid w:val="00A0676F"/>
    <w:rsid w:val="00A203C6"/>
    <w:rsid w:val="00A2052C"/>
    <w:rsid w:val="00A25D13"/>
    <w:rsid w:val="00A26C1B"/>
    <w:rsid w:val="00A4119B"/>
    <w:rsid w:val="00A43660"/>
    <w:rsid w:val="00A46006"/>
    <w:rsid w:val="00A466FC"/>
    <w:rsid w:val="00A5565D"/>
    <w:rsid w:val="00A61D68"/>
    <w:rsid w:val="00A76D89"/>
    <w:rsid w:val="00A772B0"/>
    <w:rsid w:val="00A8648C"/>
    <w:rsid w:val="00A94686"/>
    <w:rsid w:val="00A970ED"/>
    <w:rsid w:val="00AB3575"/>
    <w:rsid w:val="00AC13E3"/>
    <w:rsid w:val="00AC4944"/>
    <w:rsid w:val="00AC5915"/>
    <w:rsid w:val="00AE59BD"/>
    <w:rsid w:val="00AE6CFF"/>
    <w:rsid w:val="00AF5E5F"/>
    <w:rsid w:val="00AF7B27"/>
    <w:rsid w:val="00B20CAC"/>
    <w:rsid w:val="00B235AA"/>
    <w:rsid w:val="00B31136"/>
    <w:rsid w:val="00B320D9"/>
    <w:rsid w:val="00B32D7C"/>
    <w:rsid w:val="00B4077D"/>
    <w:rsid w:val="00B42238"/>
    <w:rsid w:val="00B52749"/>
    <w:rsid w:val="00B64FBF"/>
    <w:rsid w:val="00B67AA2"/>
    <w:rsid w:val="00B70AB4"/>
    <w:rsid w:val="00B75289"/>
    <w:rsid w:val="00B80AAD"/>
    <w:rsid w:val="00B84060"/>
    <w:rsid w:val="00B875BC"/>
    <w:rsid w:val="00B91207"/>
    <w:rsid w:val="00BA434C"/>
    <w:rsid w:val="00BB2B6D"/>
    <w:rsid w:val="00BB46BE"/>
    <w:rsid w:val="00BC26C9"/>
    <w:rsid w:val="00BC6F35"/>
    <w:rsid w:val="00BD70EC"/>
    <w:rsid w:val="00BE2B3B"/>
    <w:rsid w:val="00BE71E5"/>
    <w:rsid w:val="00BF0465"/>
    <w:rsid w:val="00BF20B3"/>
    <w:rsid w:val="00C044B3"/>
    <w:rsid w:val="00C14235"/>
    <w:rsid w:val="00C222DC"/>
    <w:rsid w:val="00C22E7B"/>
    <w:rsid w:val="00C2372F"/>
    <w:rsid w:val="00C27AED"/>
    <w:rsid w:val="00C309EB"/>
    <w:rsid w:val="00C3274A"/>
    <w:rsid w:val="00C33DEF"/>
    <w:rsid w:val="00C3503F"/>
    <w:rsid w:val="00C35E61"/>
    <w:rsid w:val="00C42734"/>
    <w:rsid w:val="00C42800"/>
    <w:rsid w:val="00C43EED"/>
    <w:rsid w:val="00C52922"/>
    <w:rsid w:val="00C54F8A"/>
    <w:rsid w:val="00C57123"/>
    <w:rsid w:val="00C64E7F"/>
    <w:rsid w:val="00C66327"/>
    <w:rsid w:val="00C71BF6"/>
    <w:rsid w:val="00C95CD9"/>
    <w:rsid w:val="00C969FD"/>
    <w:rsid w:val="00CA4D8A"/>
    <w:rsid w:val="00CA5FAA"/>
    <w:rsid w:val="00CB210F"/>
    <w:rsid w:val="00CB7A4D"/>
    <w:rsid w:val="00CD1AB0"/>
    <w:rsid w:val="00CD5488"/>
    <w:rsid w:val="00CD719A"/>
    <w:rsid w:val="00CE5E03"/>
    <w:rsid w:val="00D262E9"/>
    <w:rsid w:val="00D3453A"/>
    <w:rsid w:val="00D42041"/>
    <w:rsid w:val="00D442CE"/>
    <w:rsid w:val="00D562CF"/>
    <w:rsid w:val="00D57C34"/>
    <w:rsid w:val="00D63720"/>
    <w:rsid w:val="00D669B1"/>
    <w:rsid w:val="00D72549"/>
    <w:rsid w:val="00D75DE0"/>
    <w:rsid w:val="00D85D4E"/>
    <w:rsid w:val="00D92067"/>
    <w:rsid w:val="00D9227E"/>
    <w:rsid w:val="00D96643"/>
    <w:rsid w:val="00D9680E"/>
    <w:rsid w:val="00DA52A7"/>
    <w:rsid w:val="00DB2BCF"/>
    <w:rsid w:val="00DC1D89"/>
    <w:rsid w:val="00DC683D"/>
    <w:rsid w:val="00DD34F0"/>
    <w:rsid w:val="00DE2B20"/>
    <w:rsid w:val="00DF04DD"/>
    <w:rsid w:val="00DF202F"/>
    <w:rsid w:val="00E10CAD"/>
    <w:rsid w:val="00E1174F"/>
    <w:rsid w:val="00E12656"/>
    <w:rsid w:val="00E2290D"/>
    <w:rsid w:val="00E24478"/>
    <w:rsid w:val="00E24DDB"/>
    <w:rsid w:val="00E26B3B"/>
    <w:rsid w:val="00E3155D"/>
    <w:rsid w:val="00E378DA"/>
    <w:rsid w:val="00E44489"/>
    <w:rsid w:val="00E52E7E"/>
    <w:rsid w:val="00E55C54"/>
    <w:rsid w:val="00E63ABF"/>
    <w:rsid w:val="00E65A95"/>
    <w:rsid w:val="00E840E8"/>
    <w:rsid w:val="00E86F77"/>
    <w:rsid w:val="00EC236D"/>
    <w:rsid w:val="00EC49C6"/>
    <w:rsid w:val="00ED0F85"/>
    <w:rsid w:val="00ED3320"/>
    <w:rsid w:val="00F00EB7"/>
    <w:rsid w:val="00F0702E"/>
    <w:rsid w:val="00F13FDA"/>
    <w:rsid w:val="00F31A10"/>
    <w:rsid w:val="00F31DE3"/>
    <w:rsid w:val="00F35986"/>
    <w:rsid w:val="00F42E4A"/>
    <w:rsid w:val="00F5156E"/>
    <w:rsid w:val="00F631A5"/>
    <w:rsid w:val="00F64C24"/>
    <w:rsid w:val="00F64FFC"/>
    <w:rsid w:val="00F8594B"/>
    <w:rsid w:val="00F86AA4"/>
    <w:rsid w:val="00F87580"/>
    <w:rsid w:val="00F923C3"/>
    <w:rsid w:val="00FA637F"/>
    <w:rsid w:val="00FB57D6"/>
    <w:rsid w:val="00FB5B9F"/>
    <w:rsid w:val="00FB7DFE"/>
    <w:rsid w:val="00FC62B8"/>
    <w:rsid w:val="00FE183E"/>
    <w:rsid w:val="00FE1CD2"/>
    <w:rsid w:val="00FF0D3E"/>
    <w:rsid w:val="00FF313D"/>
    <w:rsid w:val="00FF5EDB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393A"/>
  <w15:docId w15:val="{454E968C-EFCD-4D88-AB1C-A551FCF3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5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B6D"/>
  </w:style>
  <w:style w:type="paragraph" w:styleId="a7">
    <w:name w:val="footer"/>
    <w:basedOn w:val="a"/>
    <w:link w:val="a8"/>
    <w:uiPriority w:val="99"/>
    <w:unhideWhenUsed/>
    <w:rsid w:val="00BB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B6D"/>
  </w:style>
  <w:style w:type="paragraph" w:styleId="a9">
    <w:name w:val="Balloon Text"/>
    <w:basedOn w:val="a"/>
    <w:link w:val="aa"/>
    <w:uiPriority w:val="99"/>
    <w:semiHidden/>
    <w:unhideWhenUsed/>
    <w:rsid w:val="00D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6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92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350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AC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3C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9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8C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recov\PUBLIC\USERS\&#1047;&#1072;&#1073;&#1086;&#1090;&#1080;&#1085;\2019\&#1044;&#1080;&#1072;&#1075;&#1088;&#1072;&#1084;&#1084;&#1099;%20&#1054;&#1058;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228283665498748E-2"/>
          <c:y val="0.11541033203045084"/>
          <c:w val="0.63894349084227064"/>
          <c:h val="0.7412263690740306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Лист1!$C$9</c:f>
              <c:strCache>
                <c:ptCount val="1"/>
                <c:pt idx="0">
                  <c:v>всего несчастных случаев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3620501635768812E-2"/>
                  <c:y val="5.4926175111998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359-4B7D-B646-6490257A8A52}"/>
                </c:ext>
              </c:extLst>
            </c:dLbl>
            <c:dLbl>
              <c:idx val="1"/>
              <c:layout>
                <c:manualLayout>
                  <c:x val="-1.1632133769538349E-2"/>
                  <c:y val="-4.11946313339989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308251544892766E-2"/>
                      <c:h val="7.28595712860661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359-4B7D-B646-6490257A8A52}"/>
                </c:ext>
              </c:extLst>
            </c:dLbl>
            <c:dLbl>
              <c:idx val="2"/>
              <c:layout>
                <c:manualLayout>
                  <c:x val="-7.2700836059615215E-3"/>
                  <c:y val="-2.197047004479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359-4B7D-B646-6490257A8A52}"/>
                </c:ext>
              </c:extLst>
            </c:dLbl>
            <c:dLbl>
              <c:idx val="3"/>
              <c:layout>
                <c:manualLayout>
                  <c:x val="-8.7241003271537627E-3"/>
                  <c:y val="2.471677880039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359-4B7D-B646-6490257A8A52}"/>
                </c:ext>
              </c:extLst>
            </c:dLbl>
            <c:dLbl>
              <c:idx val="4"/>
              <c:layout>
                <c:manualLayout>
                  <c:x val="-1.599418393311523E-2"/>
                  <c:y val="-3.2955705067199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359-4B7D-B646-6490257A8A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Лист1!$D$8:$H$8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Лист1!$D$9:$H$9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10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359-4B7D-B646-6490257A8A52}"/>
            </c:ext>
          </c:extLst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пострадавших с тяжелым исходом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0178117048346057E-2"/>
                  <c:y val="-2.7463087555999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359-4B7D-B646-6490257A8A52}"/>
                </c:ext>
              </c:extLst>
            </c:dLbl>
            <c:dLbl>
              <c:idx val="1"/>
              <c:layout>
                <c:manualLayout>
                  <c:x val="-3.2558227518857438E-2"/>
                  <c:y val="-8.1758469286466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359-4B7D-B646-6490257A8A52}"/>
                </c:ext>
              </c:extLst>
            </c:dLbl>
            <c:dLbl>
              <c:idx val="2"/>
              <c:layout>
                <c:manualLayout>
                  <c:x val="-1.0178117048346109E-2"/>
                  <c:y val="-4.6687248845198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359-4B7D-B646-6490257A8A52}"/>
                </c:ext>
              </c:extLst>
            </c:dLbl>
            <c:dLbl>
              <c:idx val="3"/>
              <c:layout>
                <c:manualLayout>
                  <c:x val="-2.0356234096692113E-2"/>
                  <c:y val="-4.1194631333999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359-4B7D-B646-6490257A8A52}"/>
                </c:ext>
              </c:extLst>
            </c:dLbl>
            <c:dLbl>
              <c:idx val="4"/>
              <c:layout>
                <c:manualLayout>
                  <c:x val="-1.599418393311523E-2"/>
                  <c:y val="-4.1194631333998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A359-4B7D-B646-6490257A8A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Лист1!$D$8:$H$8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Лист1!$D$10:$H$10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A359-4B7D-B646-6490257A8A52}"/>
            </c:ext>
          </c:extLst>
        </c:ser>
        <c:ser>
          <c:idx val="2"/>
          <c:order val="2"/>
          <c:tx>
            <c:strRef>
              <c:f>Лист1!$C$11</c:f>
              <c:strCache>
                <c:ptCount val="1"/>
                <c:pt idx="0">
                  <c:v>пострадавших со смертельным исходом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626317702653568E-2"/>
                  <c:y val="-4.1194631333998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A359-4B7D-B646-6490257A8A52}"/>
                </c:ext>
              </c:extLst>
            </c:dLbl>
            <c:dLbl>
              <c:idx val="1"/>
              <c:layout>
                <c:manualLayout>
                  <c:x val="-3.9013390416817971E-2"/>
                  <c:y val="3.6686697057604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A359-4B7D-B646-6490257A8A52}"/>
                </c:ext>
              </c:extLst>
            </c:dLbl>
            <c:dLbl>
              <c:idx val="2"/>
              <c:layout>
                <c:manualLayout>
                  <c:x val="-1.3086150490730643E-2"/>
                  <c:y val="-4.6687248845198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A359-4B7D-B646-6490257A8A52}"/>
                </c:ext>
              </c:extLst>
            </c:dLbl>
            <c:dLbl>
              <c:idx val="3"/>
              <c:layout>
                <c:manualLayout>
                  <c:x val="-1.7426402780733489E-2"/>
                  <c:y val="-5.50218925650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A359-4B7D-B646-6490257A8A52}"/>
                </c:ext>
              </c:extLst>
            </c:dLbl>
            <c:dLbl>
              <c:idx val="4"/>
              <c:layout>
                <c:manualLayout>
                  <c:x val="-4.362050163576988E-3"/>
                  <c:y val="-2.471677880039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A359-4B7D-B646-6490257A8A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Лист1!$D$8:$H$8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Лист1!$D$11:$H$11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A359-4B7D-B646-6490257A8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0580880"/>
        <c:axId val="290578920"/>
      </c:lineChart>
      <c:catAx>
        <c:axId val="29058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0578920"/>
        <c:crosses val="autoZero"/>
        <c:auto val="1"/>
        <c:lblAlgn val="ctr"/>
        <c:lblOffset val="100"/>
        <c:noMultiLvlLbl val="0"/>
      </c:catAx>
      <c:valAx>
        <c:axId val="290578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0580880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474312122467952"/>
          <c:y val="0.25359754578199045"/>
          <c:w val="0.30269863994273438"/>
          <c:h val="0.706881345983135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642243192883336E-2"/>
          <c:y val="7.9125022090443184E-2"/>
          <c:w val="0.58174029772995928"/>
          <c:h val="0.801849706442555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9"/>
          <c:dPt>
            <c:idx val="0"/>
            <c:bubble3D val="0"/>
            <c:explosion val="14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A40-4038-94C9-C3AE9B54026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A40-4038-94C9-C3AE9B54026A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A40-4038-94C9-C3AE9B54026A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A40-4038-94C9-C3AE9B54026A}"/>
              </c:ext>
            </c:extLst>
          </c:dPt>
          <c:dLbls>
            <c:dLbl>
              <c:idx val="0"/>
              <c:layout>
                <c:manualLayout>
                  <c:x val="-0.11725343469584816"/>
                  <c:y val="8.053440227511868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8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EDB398F-338C-4A08-904A-C9D9EB72F4F3}" type="VALUE">
                      <a:rPr lang="en-US" sz="2800"/>
                      <a:pPr>
                        <a:defRPr sz="2800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8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055674383985581"/>
                      <c:h val="0.173442594484849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A40-4038-94C9-C3AE9B54026A}"/>
                </c:ext>
              </c:extLst>
            </c:dLbl>
            <c:dLbl>
              <c:idx val="1"/>
              <c:layout>
                <c:manualLayout>
                  <c:x val="-0.11644830963293776"/>
                  <c:y val="-0.2986203442126985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24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1041267-5A7B-47D0-92D5-241B269EFA22}" type="VALUE">
                      <a:rPr lang="en-US" sz="2800"/>
                      <a:pPr>
                        <a:defRPr sz="2400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4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482579229835073"/>
                      <c:h val="0.1909924999833036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A40-4038-94C9-C3AE9B54026A}"/>
                </c:ext>
              </c:extLst>
            </c:dLbl>
            <c:dLbl>
              <c:idx val="2"/>
              <c:layout/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ABC8BE0-DB0B-4355-9A6E-D1E02538EEB5}" type="VALUE">
                      <a:rPr lang="en-US" sz="2800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A40-4038-94C9-C3AE9B54026A}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газоснабжение </c:v>
                </c:pt>
                <c:pt idx="1">
                  <c:v>торфяная отрасль</c:v>
                </c:pt>
                <c:pt idx="2">
                  <c:v>сельскохозяйственная отрасль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0.28999999999999998</c:v>
                </c:pt>
                <c:pt idx="2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A40-4038-94C9-C3AE9B540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71403721549731658"/>
          <c:y val="0.23075901771820509"/>
          <c:w val="0.26972330748732742"/>
          <c:h val="0.3441412217487776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accent1">
            <a:lumMod val="40000"/>
            <a:lumOff val="6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1">
            <a:lumMod val="40000"/>
            <a:lumOff val="60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Кч ГПО "Белтопгаз"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7FFB-4F62-BD41-AD474A34112A}"/>
                </c:ext>
              </c:extLst>
            </c:dLbl>
            <c:dLbl>
              <c:idx val="1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7FFB-4F62-BD41-AD474A34112A}"/>
                </c:ext>
              </c:extLst>
            </c:dLbl>
            <c:dLbl>
              <c:idx val="4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2-7FFB-4F62-BD41-AD474A3411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35.4</c:v>
                </c:pt>
                <c:pt idx="1">
                  <c:v>25.4</c:v>
                </c:pt>
                <c:pt idx="2">
                  <c:v>36.700000000000003</c:v>
                </c:pt>
                <c:pt idx="3">
                  <c:v>29.3</c:v>
                </c:pt>
                <c:pt idx="4">
                  <c:v>30.2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FB-4F62-BD41-AD474A3411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Кч Республики Беларусь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7FFB-4F62-BD41-AD474A3411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52.26</c:v>
                </c:pt>
                <c:pt idx="1">
                  <c:v>43.05</c:v>
                </c:pt>
                <c:pt idx="2">
                  <c:v>53.67</c:v>
                </c:pt>
                <c:pt idx="3">
                  <c:v>51.83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FFB-4F62-BD41-AD474A3411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6-7FFB-4F62-BD41-AD474A3411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0584408"/>
        <c:axId val="290579704"/>
        <c:axId val="0"/>
      </c:bar3DChart>
      <c:catAx>
        <c:axId val="2905844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90579704"/>
        <c:crosses val="autoZero"/>
        <c:auto val="1"/>
        <c:lblAlgn val="ctr"/>
        <c:lblOffset val="100"/>
        <c:noMultiLvlLbl val="0"/>
      </c:catAx>
      <c:valAx>
        <c:axId val="290579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90584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Кч со смертельным исходом за период 2016-2020 г.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>
          <a:outerShdw blurRad="50800" dist="50800" dir="5400000" algn="ctr" rotWithShape="0">
            <a:schemeClr val="accent1">
              <a:lumMod val="40000"/>
              <a:lumOff val="60000"/>
            </a:schemeClr>
          </a:outerShdw>
        </a:effectLst>
        <a:sp3d/>
      </c:spPr>
    </c:sideWall>
    <c:backWall>
      <c:thickness val="0"/>
      <c:spPr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50800" dist="50800" dir="5400000" algn="ctr" rotWithShape="0">
            <a:schemeClr val="accent1">
              <a:lumMod val="40000"/>
              <a:lumOff val="60000"/>
            </a:schemeClr>
          </a:outerShdw>
        </a:effectLst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Кч со смертельным исходом ГПО "Белтопгаз" 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3.5</c:v>
                </c:pt>
                <c:pt idx="1">
                  <c:v>3.6</c:v>
                </c:pt>
                <c:pt idx="2">
                  <c:v>3.7</c:v>
                </c:pt>
                <c:pt idx="3">
                  <c:v>7.3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E1-499A-83E4-92FF471B97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Кч со смертельным исходом в  Республике Беларусь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8611111111111112E-2"/>
                  <c:y val="3.968253968253961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136665208515601E-2"/>
                      <c:h val="0.101785714285714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CE1-499A-83E4-92FF471B9718}"/>
                </c:ext>
              </c:extLst>
            </c:dLbl>
            <c:dLbl>
              <c:idx val="1"/>
              <c:layout>
                <c:manualLayout>
                  <c:x val="3.2407407407407364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CE1-499A-83E4-92FF471B9718}"/>
                </c:ext>
              </c:extLst>
            </c:dLbl>
            <c:dLbl>
              <c:idx val="2"/>
              <c:layout>
                <c:manualLayout>
                  <c:x val="3.7037037037037035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CE1-499A-83E4-92FF471B9718}"/>
                </c:ext>
              </c:extLst>
            </c:dLbl>
            <c:dLbl>
              <c:idx val="3"/>
              <c:layout>
                <c:manualLayout>
                  <c:x val="4.8611111111111112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CE1-499A-83E4-92FF471B97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2.98</c:v>
                </c:pt>
                <c:pt idx="1">
                  <c:v>2.93</c:v>
                </c:pt>
                <c:pt idx="2">
                  <c:v>3.65</c:v>
                </c:pt>
                <c:pt idx="3">
                  <c:v>3.58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CE1-499A-83E4-92FF471B97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6-CCE1-499A-83E4-92FF471B97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0582056"/>
        <c:axId val="290578528"/>
        <c:axId val="0"/>
      </c:bar3DChart>
      <c:catAx>
        <c:axId val="290582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578528"/>
        <c:crosses val="autoZero"/>
        <c:auto val="1"/>
        <c:lblAlgn val="ctr"/>
        <c:lblOffset val="100"/>
        <c:noMultiLvlLbl val="0"/>
      </c:catAx>
      <c:valAx>
        <c:axId val="290578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582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366614173228348E-2"/>
          <c:y val="0.10404853784211818"/>
          <c:w val="0.82806677165354325"/>
          <c:h val="0.7919029243157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3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B2C-4F25-AF44-D10DB6FDC90D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B2C-4F25-AF44-D10DB6FDC9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B2C-4F25-AF44-D10DB6FDC9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1B2C-4F25-AF44-D10DB6FDC90D}"/>
              </c:ext>
            </c:extLst>
          </c:dPt>
          <c:dLbls>
            <c:dLbl>
              <c:idx val="0"/>
              <c:layout>
                <c:manualLayout>
                  <c:x val="-0.11606811548556438"/>
                  <c:y val="-0.3708407128995561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BC96B04-F969-4CF4-A98D-753B1EEB0493}" type="CATEGORYNAME">
                      <a:rPr lang="ru-RU"/>
                      <a:pPr>
                        <a:defRPr sz="120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600"/>
                      <a:t>57%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841423622047245"/>
                      <c:h val="0.3977360903541448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B2C-4F25-AF44-D10DB6FDC90D}"/>
                </c:ext>
              </c:extLst>
            </c:dLbl>
            <c:dLbl>
              <c:idx val="1"/>
              <c:layout>
                <c:manualLayout>
                  <c:x val="-2.5600000000000001E-2"/>
                  <c:y val="2.26628895184135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F0797BC-38E1-41FE-BEB7-A5753709C4A9}" type="CATEGORYNAME">
                      <a:rPr lang="ru-RU"/>
                      <a:pPr>
                        <a:defRPr sz="120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400"/>
                      <a:t>29%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33591601049868"/>
                      <c:h val="0.18810198300283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B2C-4F25-AF44-D10DB6FDC90D}"/>
                </c:ext>
              </c:extLst>
            </c:dLbl>
            <c:dLbl>
              <c:idx val="2"/>
              <c:layout/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D5909406-4772-47BC-9B83-F63F96E8C771}" type="CATEGORYNAME">
                      <a:rPr lang="ru-RU"/>
                      <a:pPr>
                        <a:defRPr sz="120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400"/>
                      <a:t>14</a:t>
                    </a:r>
                    <a:r>
                      <a:rPr lang="ru-RU" sz="1400" baseline="0"/>
                      <a:t> </a:t>
                    </a:r>
                    <a:r>
                      <a:rPr lang="ru-RU" sz="1400"/>
                      <a:t>%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accent3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B2C-4F25-AF44-D10DB6FDC90D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1B2C-4F25-AF44-D10DB6FDC9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воздействие движущихся, разлетающихся предметов, деталей</c:v>
                </c:pt>
                <c:pt idx="1">
                  <c:v>ДТП </c:v>
                </c:pt>
                <c:pt idx="2">
                  <c:v>падение с высоты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0.28999999999999998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2C-4F25-AF44-D10DB6FDC90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A12-4CEC-A225-A0CC1DA3AD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A12-4CEC-A225-A0CC1DA3AD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A12-4CEC-A225-A0CC1DA3AD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A12-4CEC-A225-A0CC1DA3AD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A12-4CEC-A225-A0CC1DA3AD95}"/>
              </c:ext>
            </c:extLst>
          </c:dPt>
          <c:dLbls>
            <c:dLbl>
              <c:idx val="0"/>
              <c:layout>
                <c:manualLayout>
                  <c:x val="-0.21925607120587726"/>
                  <c:y val="-0.2775347956656444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A12-4CEC-A225-A0CC1DA3AD95}"/>
                </c:ext>
              </c:extLst>
            </c:dLbl>
            <c:dLbl>
              <c:idx val="1"/>
              <c:layout>
                <c:manualLayout>
                  <c:x val="0.12516571493441939"/>
                  <c:y val="3.68144326300734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A12-4CEC-A225-A0CC1DA3AD9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11895E9-484A-4DD5-8F4D-A20DEDCC375B}" type="CATEGORYNAME">
                      <a:rPr lang="en-US" sz="1000"/>
                      <a:pPr/>
                      <a:t>[ИМЯ КАТЕГОРИИ]</a:t>
                    </a:fld>
                    <a:r>
                      <a:rPr lang="en-US" sz="1000"/>
                      <a:t>
9,5%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A12-4CEC-A225-A0CC1DA3AD9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086CEA4B-62B3-447F-AE13-FEB1FF2E5957}" type="CATEGORYNAME">
                      <a:rPr lang="en-US" sz="1000"/>
                      <a:pPr/>
                      <a:t>[ИМЯ КАТЕГОРИИ]</a:t>
                    </a:fld>
                    <a:r>
                      <a:rPr lang="en-US" sz="1000"/>
                      <a:t>
9,5%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A12-4CEC-A225-A0CC1DA3AD9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2"/>
                <c:pt idx="0">
                  <c:v>воздейстие движущихся, разлетающихся, вращающихся предметов, деталей</c:v>
                </c:pt>
                <c:pt idx="1">
                  <c:v>падение потерпевшего с высоты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0.67</c:v>
                </c:pt>
                <c:pt idx="1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A12-4CEC-A225-A0CC1DA3AD95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accent1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Детализация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причин производственного травматизма </a:t>
            </a:r>
          </a:p>
          <a:p>
            <a:pPr>
              <a:defRPr/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ГПО "Белтопгаз"  за период 2019-2020 гг. </a:t>
            </a:r>
          </a:p>
          <a:p>
            <a:pPr>
              <a:defRPr/>
            </a:pPr>
            <a:r>
              <a:rPr lang="ru-RU" baseline="0"/>
              <a:t>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668623791968183E-2"/>
          <c:y val="1.9521065021511487E-3"/>
          <c:w val="0.90672355984403685"/>
          <c:h val="0.730043888843791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070393374741201E-3"/>
                  <c:y val="-2.7972027972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34E-49D3-AD13-94D0079206D5}"/>
                </c:ext>
              </c:extLst>
            </c:dLbl>
            <c:dLbl>
              <c:idx val="1"/>
              <c:layout>
                <c:manualLayout>
                  <c:x val="2.0703933747412008E-2"/>
                  <c:y val="-1.8648018648018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34E-49D3-AD13-94D0079206D5}"/>
                </c:ext>
              </c:extLst>
            </c:dLbl>
            <c:dLbl>
              <c:idx val="4"/>
              <c:layout>
                <c:manualLayout>
                  <c:x val="2.070393374741201E-3"/>
                  <c:y val="-2.7972027972028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34E-49D3-AD13-94D0079206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нарушение потерпевшим требований ИОТ и ТИ, трудовой дисциплины </c:v>
                </c:pt>
                <c:pt idx="1">
                  <c:v>личная неосторожность потерпевшего</c:v>
                </c:pt>
                <c:pt idx="2">
                  <c:v>неудовлетворительное содержание и недостатки в организации рабочих мест</c:v>
                </c:pt>
                <c:pt idx="3">
                  <c:v>невыполнение руководителями и специалистами обязанностей по охране труда</c:v>
                </c:pt>
                <c:pt idx="4">
                  <c:v>прочие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0.43</c:v>
                </c:pt>
                <c:pt idx="1">
                  <c:v>0.43</c:v>
                </c:pt>
                <c:pt idx="2">
                  <c:v>0</c:v>
                </c:pt>
                <c:pt idx="3">
                  <c:v>0</c:v>
                </c:pt>
                <c:pt idx="4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4E-49D3-AD13-94D0079206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126293995859216E-2"/>
                  <c:y val="-4.662004662004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34E-49D3-AD13-94D0079206D5}"/>
                </c:ext>
              </c:extLst>
            </c:dLbl>
            <c:dLbl>
              <c:idx val="1"/>
              <c:layout>
                <c:manualLayout>
                  <c:x val="3.726708074534154E-2"/>
                  <c:y val="-4.3512043512043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34E-49D3-AD13-94D0079206D5}"/>
                </c:ext>
              </c:extLst>
            </c:dLbl>
            <c:dLbl>
              <c:idx val="2"/>
              <c:layout>
                <c:manualLayout>
                  <c:x val="1.2422360248447204E-2"/>
                  <c:y val="-2.7972027972028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34E-49D3-AD13-94D0079206D5}"/>
                </c:ext>
              </c:extLst>
            </c:dLbl>
            <c:dLbl>
              <c:idx val="3"/>
              <c:layout>
                <c:manualLayout>
                  <c:x val="2.4844720496894259E-2"/>
                  <c:y val="-2.7972027972028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34E-49D3-AD13-94D0079206D5}"/>
                </c:ext>
              </c:extLst>
            </c:dLbl>
            <c:dLbl>
              <c:idx val="4"/>
              <c:layout>
                <c:manualLayout>
                  <c:x val="3.7267080745341616E-2"/>
                  <c:y val="-2.4864024864024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34E-49D3-AD13-94D0079206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нарушение потерпевшим требований ИОТ и ТИ, трудовой дисциплины </c:v>
                </c:pt>
                <c:pt idx="1">
                  <c:v>личная неосторожность потерпевшего</c:v>
                </c:pt>
                <c:pt idx="2">
                  <c:v>неудовлетворительное содержание и недостатки в организации рабочих мест</c:v>
                </c:pt>
                <c:pt idx="3">
                  <c:v>невыполнение руководителями и специалистами обязанностей по охране труда</c:v>
                </c:pt>
                <c:pt idx="4">
                  <c:v>прочие 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 formatCode="0.00%">
                  <c:v>0.3</c:v>
                </c:pt>
                <c:pt idx="1">
                  <c:v>0</c:v>
                </c:pt>
                <c:pt idx="2" formatCode="0.00%">
                  <c:v>0.2</c:v>
                </c:pt>
                <c:pt idx="3" formatCode="0.00%">
                  <c:v>0.2</c:v>
                </c:pt>
                <c:pt idx="4" formatCode="0.00%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34E-49D3-AD13-94D0079206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0580488"/>
        <c:axId val="290581272"/>
        <c:axId val="288117112"/>
      </c:bar3DChart>
      <c:catAx>
        <c:axId val="2905804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90581272"/>
        <c:crosses val="autoZero"/>
        <c:auto val="1"/>
        <c:lblAlgn val="ctr"/>
        <c:lblOffset val="100"/>
        <c:noMultiLvlLbl val="0"/>
      </c:catAx>
      <c:valAx>
        <c:axId val="2905812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90580488"/>
        <c:crosses val="autoZero"/>
        <c:crossBetween val="between"/>
      </c:valAx>
      <c:serAx>
        <c:axId val="288117112"/>
        <c:scaling>
          <c:orientation val="minMax"/>
        </c:scaling>
        <c:delete val="1"/>
        <c:axPos val="b"/>
        <c:majorTickMark val="none"/>
        <c:minorTickMark val="none"/>
        <c:tickLblPos val="nextTo"/>
        <c:crossAx val="290581272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solidFill>
          <a:schemeClr val="accent1">
            <a:lumMod val="20000"/>
            <a:lumOff val="8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потерпевших по возрасту за период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2019-2020 г.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60-42C5-B34E-BD7489782D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60-42C5-B34E-BD7489782D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773704"/>
        <c:axId val="285772920"/>
        <c:axId val="284945736"/>
      </c:bar3DChart>
      <c:catAx>
        <c:axId val="285773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772920"/>
        <c:crosses val="autoZero"/>
        <c:auto val="1"/>
        <c:lblAlgn val="ctr"/>
        <c:lblOffset val="100"/>
        <c:noMultiLvlLbl val="0"/>
      </c:catAx>
      <c:valAx>
        <c:axId val="285772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773704"/>
        <c:crosses val="autoZero"/>
        <c:crossBetween val="between"/>
      </c:valAx>
      <c:serAx>
        <c:axId val="2849457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772920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863499326097751"/>
          <c:y val="0.90371101432484424"/>
          <c:w val="0.24552262892814075"/>
          <c:h val="7.08575596987706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1.9716285464317046E-3"/>
          <c:w val="1"/>
          <c:h val="0.998028371453568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B6C-47D7-98FF-2A447D8B5D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B6C-47D7-98FF-2A447D8B5D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B6C-47D7-98FF-2A447D8B5D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B6C-47D7-98FF-2A447D8B5DC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BB6C-47D7-98FF-2A447D8B5DC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BB6C-47D7-98FF-2A447D8B5DC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BB6C-47D7-98FF-2A447D8B5DCB}"/>
                </c:ext>
              </c:extLst>
            </c:dLbl>
            <c:dLbl>
              <c:idx val="1"/>
              <c:layout>
                <c:manualLayout>
                  <c:x val="-1.4659167654211926E-16"/>
                  <c:y val="-9.54732510288065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B6C-47D7-98FF-2A447D8B5DC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BB6C-47D7-98FF-2A447D8B5DC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BB6C-47D7-98FF-2A447D8B5DCB}"/>
                </c:ext>
              </c:extLst>
            </c:dLbl>
            <c:dLbl>
              <c:idx val="4"/>
              <c:layout>
                <c:manualLayout>
                  <c:x val="0"/>
                  <c:y val="-2.06718346253229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B6C-47D7-98FF-2A447D8B5DCB}"/>
                </c:ext>
              </c:extLst>
            </c:dLbl>
            <c:dLbl>
              <c:idx val="5"/>
              <c:layout>
                <c:manualLayout>
                  <c:x val="0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B6C-47D7-98FF-2A447D8B5D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0 месяцев</c:v>
                </c:pt>
                <c:pt idx="1">
                  <c:v>1 мес-1 год</c:v>
                </c:pt>
                <c:pt idx="2">
                  <c:v>1,1-5 л.</c:v>
                </c:pt>
                <c:pt idx="3">
                  <c:v>6-9 л.</c:v>
                </c:pt>
                <c:pt idx="4">
                  <c:v>10-19 л.</c:v>
                </c:pt>
                <c:pt idx="5">
                  <c:v>30-39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0.14000000000000001</c:v>
                </c:pt>
                <c:pt idx="1">
                  <c:v>0.14000000000000001</c:v>
                </c:pt>
                <c:pt idx="2">
                  <c:v>0.3</c:v>
                </c:pt>
                <c:pt idx="3">
                  <c:v>0.14000000000000001</c:v>
                </c:pt>
                <c:pt idx="4">
                  <c:v>0.14000000000000001</c:v>
                </c:pt>
                <c:pt idx="5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B6C-47D7-98FF-2A447D8B5DC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accent1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B6F9-DBA5-4EC1-B643-B2F97A19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Е. Кузнецов</dc:creator>
  <cp:keywords/>
  <dc:description/>
  <cp:lastModifiedBy>Зенькевич Жанна Леонидовна</cp:lastModifiedBy>
  <cp:revision>2</cp:revision>
  <cp:lastPrinted>2021-02-04T07:29:00Z</cp:lastPrinted>
  <dcterms:created xsi:type="dcterms:W3CDTF">2021-03-11T11:06:00Z</dcterms:created>
  <dcterms:modified xsi:type="dcterms:W3CDTF">2021-03-11T11:06:00Z</dcterms:modified>
</cp:coreProperties>
</file>